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line="216" w:lineRule="atLeast"/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16" w:lineRule="atLeast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Emory University</w:t>
      </w:r>
    </w:p>
    <w:p>
      <w:pPr>
        <w:pStyle w:val="Body"/>
        <w:shd w:val="clear" w:color="auto" w:fill="ffffff"/>
        <w:spacing w:line="216" w:lineRule="atLeast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Pristanak na u</w:t>
      </w:r>
      <w:r>
        <w:rPr>
          <w:rFonts w:ascii="Calibri" w:hAnsi="Calibri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estvovanje u istra</w:t>
      </w:r>
      <w:r>
        <w:rPr>
          <w:rFonts w:ascii="Calibri" w:hAnsi="Calibri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ivanju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Zamoljeni ste da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estvujete u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ivanju.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Prije nego pristanete,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Vas mora obavijestiti o (i)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svrsi, postupcima i trajanju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ivanja; (ii) svim postupcima koji su eksperimentalni; (iii)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svim objektivno predvidivim rizicima, neugodnostima i koristima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ivanja; (iv) svim potencijalno korisnim alternativnim postupcima ili tretmanima; i (v) o tome kako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se 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uvati povjerljivost.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Ako je primjenjivo,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Vas mora obavijestiti i o (i) svim dostupnim kompenzacijskim ili medicinskim tretmanima ukoliko do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do ozljede; (ii)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mogu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nosti nepredvidivih rizika; (iii) okolnostima kada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obustaviti 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estvovanje; (iv) svim dodatnim tro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kovima za Vas; (v) o tome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ta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se desiti ako odlu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ite da prestanete da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estvujete; (vi) o tome kada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Vam se re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novi rezultati koji mogu utjecati na 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 volju da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estvujete; i (vii) o tome koliko osoba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estvuje u ispitivanju.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Ako pristajete na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estvovanje, dobi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ete potpisani primjerak ovog dokumenta i pismeni sa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etak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ivanja.</w:t>
      </w: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ete se obratiti </w:t>
      </w:r>
      <w:r>
        <w:rPr>
          <w:rFonts w:ascii="Calibri" w:hAnsi="Calibri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broj </w:t>
      </w:r>
      <w:r>
        <w:rPr>
          <w:rFonts w:ascii="Calibri" w:hAnsi="Calibri"/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kad god budete imali bilo kakvih pitanja u vezi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ivanja.</w:t>
      </w: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Ako imate pitanja o 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im pravima kao ispitaniku u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ivanju ili o tome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 da uradite ako se ozlijedite, mo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ete kontaktirati Vije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za klini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 ispitivanja univerziteta Emory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broj 404-712-0720.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estvovanje u ovom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ivanju je dobrovoljno i ne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ete biti ka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njeni niti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ete izgubiti beneficije ako odbijete da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estvujete ili odlu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ite da prestanete.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Svojim potpisom ovog dokumenta potvr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ujete da Vam je istra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ivanje, uklju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i gore navedene informacije, usmeno opisano i da dobrovoljno pristajete da u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estvujete.</w:t>
      </w: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before="192" w:after="192" w:line="225" w:lineRule="atLeast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</w:t>
        <w:tab/>
        <w:t>_________________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Potpis u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  <w:lang w:val="de-DE"/>
        </w:rPr>
        <w:t>esnika</w:t>
        <w:tab/>
        <w:tab/>
        <w:tab/>
        <w:tab/>
        <w:t>Datum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</w:t>
        <w:tab/>
        <w:t>_________________</w:t>
      </w:r>
    </w:p>
    <w:p>
      <w:pPr>
        <w:pStyle w:val="Body"/>
      </w:pPr>
      <w:r>
        <w:rPr>
          <w:rFonts w:ascii="Calibri" w:hAnsi="Calibri"/>
          <w:sz w:val="22"/>
          <w:szCs w:val="22"/>
          <w:rtl w:val="0"/>
          <w:lang w:val="de-DE"/>
        </w:rPr>
        <w:t>Potpis svjedoka</w:t>
        <w:tab/>
        <w:tab/>
        <w:tab/>
        <w:tab/>
        <w:t>Datum</w:t>
      </w:r>
    </w:p>
    <w:sectPr>
      <w:headerReference w:type="default" r:id="rId4"/>
      <w:footerReference w:type="default" r:id="rId5"/>
      <w:pgSz w:w="12240" w:h="15840" w:orient="portrait"/>
      <w:pgMar w:top="189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i w:val="1"/>
        <w:iCs w:val="1"/>
        <w:sz w:val="18"/>
        <w:szCs w:val="18"/>
      </w:rPr>
    </w:pPr>
    <w:r>
      <w:rPr>
        <w:sz w:val="18"/>
        <w:szCs w:val="18"/>
      </w:rP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468.0pt;height:1.5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rPr>
        <w:sz w:val="18"/>
        <w:szCs w:val="18"/>
        <w:rtl w:val="0"/>
        <w:lang w:val="en-US"/>
      </w:rPr>
      <w:t>Emory University</w:t>
    </w:r>
    <w:r>
      <w:rPr>
        <w:sz w:val="18"/>
        <w:szCs w:val="18"/>
      </w:rPr>
      <w:br w:type="textWrapping"/>
    </w:r>
    <w:r>
      <w:rPr>
        <w:sz w:val="18"/>
        <w:szCs w:val="18"/>
        <w:rtl w:val="0"/>
        <w:lang w:val="en-US"/>
      </w:rPr>
      <w:t>1599 Clifton Road, 5th Floor - Atlanta, Georgia 30322</w:t>
    </w:r>
    <w:r>
      <w:rPr>
        <w:sz w:val="18"/>
        <w:szCs w:val="18"/>
      </w:rPr>
      <w:br w:type="textWrapping"/>
    </w:r>
    <w:r>
      <w:rPr>
        <w:sz w:val="18"/>
        <w:szCs w:val="18"/>
        <w:rtl w:val="0"/>
      </w:rPr>
      <w:t>Tel: 404.712.0720 - Faks: 404.727.1358 - Email: irb@emory.edu - Web: http://www.irb.emory.edu</w:t>
    </w:r>
    <w:r>
      <w:rPr>
        <w:sz w:val="18"/>
        <w:szCs w:val="18"/>
      </w:rPr>
      <w:br w:type="textWrapping"/>
    </w:r>
    <w:r>
      <w:rPr>
        <w:i w:val="1"/>
        <w:iCs w:val="1"/>
        <w:sz w:val="18"/>
        <w:szCs w:val="18"/>
        <w:rtl w:val="0"/>
      </w:rPr>
      <w:t>Univerzitet koji osigurava jednake mogu</w:t>
    </w:r>
    <w:r>
      <w:rPr>
        <w:i w:val="1"/>
        <w:iCs w:val="1"/>
        <w:sz w:val="18"/>
        <w:szCs w:val="18"/>
        <w:rtl w:val="0"/>
      </w:rPr>
      <w:t>ć</w:t>
    </w:r>
    <w:r>
      <w:rPr>
        <w:i w:val="1"/>
        <w:iCs w:val="1"/>
        <w:sz w:val="18"/>
        <w:szCs w:val="18"/>
        <w:rtl w:val="0"/>
      </w:rPr>
      <w:t>nosti prilikom zapo</w:t>
    </w:r>
    <w:r>
      <w:rPr>
        <w:i w:val="1"/>
        <w:iCs w:val="1"/>
        <w:sz w:val="18"/>
        <w:szCs w:val="18"/>
        <w:rtl w:val="0"/>
      </w:rPr>
      <w:t>š</w:t>
    </w:r>
    <w:r>
      <w:rPr>
        <w:i w:val="1"/>
        <w:iCs w:val="1"/>
        <w:sz w:val="18"/>
        <w:szCs w:val="18"/>
        <w:rtl w:val="0"/>
      </w:rPr>
      <w:t>ljavanja i zagovara afirmativnu akciju</w:t>
    </w:r>
  </w:p>
  <w:p>
    <w:pPr>
      <w:pStyle w:val="Body"/>
      <w:jc w:val="center"/>
    </w:pPr>
    <w:r>
      <w:rPr>
        <w:i w:val="1"/>
        <w:iCs w:val="1"/>
        <w:sz w:val="18"/>
        <w:szCs w:val="18"/>
        <w:rtl w:val="0"/>
        <w:lang w:val="de-DE"/>
      </w:rPr>
      <w:t>Bosnian - Version 5/8/2014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rPr>
        <w:outline w:val="0"/>
        <w:color w:val="a6a6a6"/>
        <w:u w:color="a6a6a6"/>
        <w14:textFill>
          <w14:solidFill>
            <w14:srgbClr w14:val="A6A6A6"/>
          </w14:solidFill>
        </w14:textFill>
      </w:rPr>
    </w:pPr>
    <w:r>
      <w:rPr>
        <w:outline w:val="0"/>
        <w:color w:val="a6a6a6"/>
        <w:u w:color="a6a6a6"/>
        <w14:textFill>
          <w14:solidFill>
            <w14:srgbClr w14:val="A6A6A6"/>
          </w14:solidFill>
        </w14:textFill>
      </w:rPr>
      <w:drawing xmlns:a="http://schemas.openxmlformats.org/drawingml/2006/main">
        <wp:inline distT="0" distB="0" distL="0" distR="0">
          <wp:extent cx="3184632" cy="544536"/>
          <wp:effectExtent l="0" t="0" r="0" b="0"/>
          <wp:docPr id="1073741825" name="officeArt object" descr="C:\Users\kwack\AppData\Local\Microsoft\Windows\Temporary Internet Files\Content.Word\Letterhead IRB - Higher Qualit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kwack\AppData\Local\Microsoft\Windows\Temporary Internet Files\Content.Word\Letterhead IRB - Higher Quality.jpg" descr="C:\Users\kwack\AppData\Local\Microsoft\Windows\Temporary Internet Files\Content.Word\Letterhead IRB - Higher Qualit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2" cy="544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340"/>
        <w:tab w:val="clear" w:pos="9360"/>
      </w:tabs>
    </w:pPr>
    <w:r>
      <w:rPr>
        <w:outline w:val="0"/>
        <w:color w:val="a6a6a6"/>
        <w:u w:color="a6a6a6"/>
        <w14:textFill>
          <w14:solidFill>
            <w14:srgbClr w14:val="A6A6A6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