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pPr>
    </w:p>
    <w:p>
      <w:pPr>
        <w:pStyle w:val="Heading"/>
      </w:pPr>
      <w:r>
        <w:rPr>
          <w:rFonts w:cs="Arial Unicode MS" w:eastAsia="Arial Unicode MS"/>
          <w:rtl w:val="0"/>
        </w:rPr>
        <w:t>Memorandum</w:t>
      </w:r>
    </w:p>
    <w:p>
      <w:pPr>
        <w:pStyle w:val="Contact Info"/>
        <w:rPr>
          <w:rFonts w:ascii="Calibri" w:cs="Calibri" w:hAnsi="Calibri" w:eastAsia="Calibri"/>
          <w:b w:val="1"/>
          <w:bCs w:val="1"/>
          <w:sz w:val="24"/>
          <w:szCs w:val="24"/>
        </w:rPr>
      </w:pPr>
      <w:r>
        <w:rPr>
          <w:rFonts w:ascii="Calibri" w:hAnsi="Calibri"/>
          <w:b w:val="1"/>
          <w:bCs w:val="1"/>
          <w:sz w:val="24"/>
          <w:szCs w:val="24"/>
          <w:rtl w:val="0"/>
          <w:lang w:val="en-US"/>
        </w:rPr>
        <w:t>To: Emory Research Community</w:t>
      </w:r>
    </w:p>
    <w:p>
      <w:pPr>
        <w:pStyle w:val="Contact Info"/>
        <w:rPr>
          <w:rFonts w:ascii="Calibri" w:cs="Calibri" w:hAnsi="Calibri" w:eastAsia="Calibri"/>
          <w:b w:val="1"/>
          <w:bCs w:val="1"/>
          <w:sz w:val="24"/>
          <w:szCs w:val="24"/>
        </w:rPr>
      </w:pPr>
      <w:r>
        <w:rPr>
          <w:rFonts w:ascii="Calibri" w:hAnsi="Calibri"/>
          <w:b w:val="1"/>
          <w:bCs w:val="1"/>
          <w:sz w:val="24"/>
          <w:szCs w:val="24"/>
          <w:rtl w:val="0"/>
          <w:lang w:val="en-US"/>
        </w:rPr>
        <w:t>From: Emory IRB Office</w:t>
      </w:r>
    </w:p>
    <w:p>
      <w:pPr>
        <w:pStyle w:val="Contact Info"/>
        <w:rPr>
          <w:rFonts w:ascii="Calibri" w:cs="Calibri" w:hAnsi="Calibri" w:eastAsia="Calibri"/>
          <w:b w:val="1"/>
          <w:bCs w:val="1"/>
          <w:sz w:val="24"/>
          <w:szCs w:val="24"/>
        </w:rPr>
      </w:pPr>
      <w:r>
        <w:rPr>
          <w:rFonts w:ascii="Calibri" w:hAnsi="Calibri"/>
          <w:b w:val="1"/>
          <w:bCs w:val="1"/>
          <w:sz w:val="24"/>
          <w:szCs w:val="24"/>
          <w:rtl w:val="0"/>
          <w:lang w:val="en-US"/>
        </w:rPr>
        <w:t>Date: July 11, 2019</w:t>
      </w:r>
    </w:p>
    <w:p>
      <w:pPr>
        <w:pStyle w:val="Contact Info"/>
        <w:rPr>
          <w:rFonts w:ascii="Calibri" w:cs="Calibri" w:hAnsi="Calibri" w:eastAsia="Calibri"/>
          <w:b w:val="1"/>
          <w:bCs w:val="1"/>
          <w:sz w:val="24"/>
          <w:szCs w:val="24"/>
        </w:rPr>
      </w:pPr>
      <w:r>
        <w:rPr>
          <w:rFonts w:ascii="Calibri" w:hAnsi="Calibri"/>
          <w:b w:val="1"/>
          <w:bCs w:val="1"/>
          <w:sz w:val="24"/>
          <w:szCs w:val="24"/>
          <w:rtl w:val="0"/>
          <w:lang w:val="en-US"/>
        </w:rPr>
        <w:t>RE: IRB acknowledgment of RE/RNI submissions</w:t>
      </w:r>
    </w:p>
    <w:p>
      <w:pPr>
        <w:pStyle w:val="Body"/>
      </w:pPr>
      <w:r>
        <w:rPr>
          <w:rtl w:val="0"/>
          <w:lang w:val="en-US"/>
        </w:rPr>
        <w:t xml:space="preserve">Starting on July 15, 2019, the Emory IRB will no longer create letters for reportable events acknowledged by our office. The IRB routinely acknowledge events that are assessed as not unanticipated problems or minor protocol deviations/minor non-compliance (not reportable).  In addition, the IRB may acknowledge protocol deviation/noncompliance that are similar to events our compliance subcommittee has extensively reviewed previously as not raising to the level of serious or continuing noncompliance.  These events are acknowledged as long as they are submitted with an appropriate CAPA plan. </w:t>
      </w:r>
    </w:p>
    <w:p>
      <w:pPr>
        <w:pStyle w:val="Body"/>
      </w:pPr>
      <w:r>
        <w:rPr>
          <w:rtl w:val="0"/>
          <w:lang w:val="en-US"/>
        </w:rPr>
        <w:t xml:space="preserve">In order to know the information our office has acknowledged, review the reportable event (reportable new information) submission.  For your records, save an electronic copy of the acknowledged submission by clicking on </w:t>
      </w:r>
      <w:r>
        <w:rPr>
          <w:rtl w:val="1"/>
          <w:lang w:val="ar-SA" w:bidi="ar-SA"/>
        </w:rPr>
        <w:t>“</w:t>
      </w:r>
      <w:r>
        <w:rPr>
          <w:rtl w:val="0"/>
        </w:rPr>
        <w:t>print</w:t>
      </w:r>
      <w:r>
        <w:rPr>
          <w:rtl w:val="0"/>
        </w:rPr>
        <w:t xml:space="preserve">” </w:t>
      </w:r>
      <w:r>
        <w:rPr>
          <w:rtl w:val="0"/>
          <w:lang w:val="en-US"/>
        </w:rPr>
        <w:t xml:space="preserve">and </w:t>
      </w:r>
      <w:r>
        <w:rPr>
          <w:rtl w:val="1"/>
          <w:lang w:val="ar-SA" w:bidi="ar-SA"/>
        </w:rPr>
        <w:t>“</w:t>
      </w:r>
      <w:r>
        <w:rPr>
          <w:rtl w:val="0"/>
          <w:lang w:val="en-US"/>
        </w:rPr>
        <w:t>save as PDF</w:t>
      </w:r>
      <w:r>
        <w:rPr>
          <w:rtl w:val="0"/>
        </w:rPr>
        <w:t>”</w:t>
      </w:r>
      <w:r>
        <w:rPr>
          <w:rtl w:val="0"/>
          <w:lang w:val="en-US"/>
        </w:rPr>
        <w:t xml:space="preserve">.  In addition, save a copy of the story submission which will show that the event was acknowledged under </w:t>
      </w:r>
      <w:r>
        <w:rPr>
          <w:rtl w:val="1"/>
          <w:lang w:val="ar-SA" w:bidi="ar-SA"/>
        </w:rPr>
        <w:t>“</w:t>
      </w:r>
      <w:r>
        <w:rPr>
          <w:rtl w:val="0"/>
          <w:lang w:val="nl-NL"/>
        </w:rPr>
        <w:t>Status</w:t>
      </w:r>
      <w:r>
        <w:rPr>
          <w:rtl w:val="0"/>
        </w:rPr>
        <w:t>”</w:t>
      </w:r>
      <w:r>
        <w:rPr>
          <w:rtl w:val="0"/>
        </w:rPr>
        <w:t>.</w:t>
      </w:r>
    </w:p>
    <w:p>
      <w:pPr>
        <w:pStyle w:val="Body"/>
      </w:pPr>
      <w:r>
        <w:rPr>
          <w:rtl w:val="0"/>
          <w:lang w:val="en-US"/>
        </w:rPr>
        <w:t>If you have any questions, please contact our office.</w:t>
      </w:r>
      <w:r>
        <w:rPr>
          <w:sz w:val="22"/>
          <w:szCs w:val="22"/>
        </w:rPr>
      </w:r>
    </w:p>
    <w:sectPr>
      <w:headerReference w:type="default" r:id="rId4"/>
      <w:headerReference w:type="first" r:id="rId5"/>
      <w:footerReference w:type="default" r:id="rId6"/>
      <w:footerReference w:type="first" r:id="rId7"/>
      <w:pgSz w:w="12240" w:h="15840" w:orient="portrait"/>
      <w:pgMar w:top="1080" w:right="3240" w:bottom="1728" w:left="1224" w:header="1080" w:footer="792"/>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Garamond">
    <w:charset w:val="00"/>
    <w:family w:val="roman"/>
    <w:pitch w:val="default"/>
  </w:font>
  <w:font w:name="Calibri Light">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spacing w:after="0" w:line="240" w:lineRule="auto"/>
      <w:jc w:val="center"/>
      <w:rPr>
        <w:rFonts w:ascii="Times New Roman" w:cs="Times New Roman" w:hAnsi="Times New Roman" w:eastAsia="Times New Roman"/>
        <w:outline w:val="0"/>
        <w:color w:val="000000"/>
        <w:sz w:val="16"/>
        <w:szCs w:val="16"/>
        <w:u w:color="000000"/>
        <w14:textFill>
          <w14:solidFill>
            <w14:srgbClr w14:val="000000"/>
          </w14:solidFill>
        </w14:textFill>
      </w:rPr>
    </w:pPr>
    <w:r>
      <w:rPr>
        <w:rFonts w:ascii="Times New Roman" w:hAnsi="Times New Roman"/>
        <w:outline w:val="0"/>
        <w:color w:val="000000"/>
        <w:sz w:val="16"/>
        <w:szCs w:val="16"/>
        <w:u w:color="000000"/>
        <w:rtl w:val="0"/>
        <w:lang w:val="en-US"/>
        <w14:textFill>
          <w14:solidFill>
            <w14:srgbClr w14:val="000000"/>
          </w14:solidFill>
        </w14:textFill>
      </w:rPr>
      <w:t>Emory University</w:t>
    </w:r>
  </w:p>
  <w:p>
    <w:pPr>
      <w:pStyle w:val="Body"/>
      <w:spacing w:after="0" w:line="240" w:lineRule="auto"/>
      <w:jc w:val="center"/>
      <w:rPr>
        <w:rFonts w:ascii="Times New Roman" w:cs="Times New Roman" w:hAnsi="Times New Roman" w:eastAsia="Times New Roman"/>
        <w:outline w:val="0"/>
        <w:color w:val="000000"/>
        <w:sz w:val="16"/>
        <w:szCs w:val="16"/>
        <w:u w:color="000000"/>
        <w14:textFill>
          <w14:solidFill>
            <w14:srgbClr w14:val="000000"/>
          </w14:solidFill>
        </w14:textFill>
      </w:rPr>
    </w:pPr>
    <w:r>
      <w:rPr>
        <w:rFonts w:ascii="Times New Roman" w:hAnsi="Times New Roman"/>
        <w:outline w:val="0"/>
        <w:color w:val="000000"/>
        <w:sz w:val="16"/>
        <w:szCs w:val="16"/>
        <w:u w:color="000000"/>
        <w:rtl w:val="0"/>
        <w:lang w:val="en-US"/>
        <w14:textFill>
          <w14:solidFill>
            <w14:srgbClr w14:val="000000"/>
          </w14:solidFill>
        </w14:textFill>
      </w:rPr>
      <w:t>1599 Clifton Road, 5th Floor - Atlanta, Georgia 30322</w:t>
    </w:r>
  </w:p>
  <w:p>
    <w:pPr>
      <w:pStyle w:val="Body"/>
      <w:spacing w:after="0" w:line="240" w:lineRule="auto"/>
      <w:jc w:val="center"/>
      <w:rPr>
        <w:rFonts w:ascii="Times New Roman" w:cs="Times New Roman" w:hAnsi="Times New Roman" w:eastAsia="Times New Roman"/>
        <w:outline w:val="0"/>
        <w:color w:val="551a8c"/>
        <w:sz w:val="16"/>
        <w:szCs w:val="16"/>
        <w:u w:color="551a8c"/>
        <w14:textFill>
          <w14:solidFill>
            <w14:srgbClr w14:val="551A8C"/>
          </w14:solidFill>
        </w14:textFill>
      </w:rPr>
    </w:pPr>
    <w:r>
      <w:rPr>
        <w:rFonts w:ascii="Times New Roman" w:hAnsi="Times New Roman"/>
        <w:outline w:val="0"/>
        <w:color w:val="000000"/>
        <w:sz w:val="16"/>
        <w:szCs w:val="16"/>
        <w:u w:color="000000"/>
        <w:rtl w:val="0"/>
        <w14:textFill>
          <w14:solidFill>
            <w14:srgbClr w14:val="000000"/>
          </w14:solidFill>
        </w14:textFill>
      </w:rPr>
      <w:t xml:space="preserve">Tel: 404.712.0720 - Fax: 404.727.1358 - Email: irb@emory.edu - Web: </w:t>
    </w:r>
    <w:r>
      <w:rPr>
        <w:rFonts w:ascii="Times New Roman" w:hAnsi="Times New Roman"/>
        <w:outline w:val="0"/>
        <w:color w:val="551a8c"/>
        <w:sz w:val="16"/>
        <w:szCs w:val="16"/>
        <w:u w:color="551a8c"/>
        <w:rtl w:val="0"/>
        <w:lang w:val="en-US"/>
        <w14:textFill>
          <w14:solidFill>
            <w14:srgbClr w14:val="551A8C"/>
          </w14:solidFill>
        </w14:textFill>
      </w:rPr>
      <w:t>http://www.irb.emory.edu/</w:t>
    </w:r>
  </w:p>
  <w:p>
    <w:pPr>
      <w:pStyle w:val="Body"/>
      <w:jc w:val="center"/>
    </w:pPr>
    <w:r>
      <w:rPr>
        <w:rFonts w:ascii="Times New Roman" w:hAnsi="Times New Roman"/>
        <w:i w:val="1"/>
        <w:iCs w:val="1"/>
        <w:outline w:val="0"/>
        <w:color w:val="000000"/>
        <w:sz w:val="16"/>
        <w:szCs w:val="16"/>
        <w:u w:color="000000"/>
        <w:rtl w:val="0"/>
        <w:lang w:val="en-US"/>
        <w14:textFill>
          <w14:solidFill>
            <w14:srgbClr w14:val="000000"/>
          </w14:solidFill>
        </w14:textFill>
      </w:rPr>
      <w:t>An equal opportunity, affirmative action university</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683895</wp:posOffset>
              </wp:positionH>
              <wp:positionV relativeFrom="page">
                <wp:posOffset>643255</wp:posOffset>
              </wp:positionV>
              <wp:extent cx="6400801" cy="0"/>
              <wp:effectExtent l="0" t="0" r="0" b="0"/>
              <wp:wrapNone/>
              <wp:docPr id="1073741825" name="officeArt object" descr="Line design element"/>
              <wp:cNvGraphicFramePr/>
              <a:graphic xmlns:a="http://schemas.openxmlformats.org/drawingml/2006/main">
                <a:graphicData uri="http://schemas.microsoft.com/office/word/2010/wordprocessingShape">
                  <wps:wsp>
                    <wps:cNvSpPr/>
                    <wps:spPr>
                      <a:xfrm>
                        <a:off x="0" y="0"/>
                        <a:ext cx="6400801" cy="0"/>
                      </a:xfrm>
                      <a:prstGeom prst="line">
                        <a:avLst/>
                      </a:prstGeom>
                      <a:noFill/>
                      <a:ln w="95250" cap="flat">
                        <a:solidFill>
                          <a:srgbClr val="333333"/>
                        </a:solidFill>
                        <a:prstDash val="solid"/>
                        <a:miter lim="800000"/>
                      </a:ln>
                      <a:effectLst/>
                    </wps:spPr>
                    <wps:bodyPr/>
                  </wps:wsp>
                </a:graphicData>
              </a:graphic>
            </wp:anchor>
          </w:drawing>
        </mc:Choice>
        <mc:Fallback>
          <w:pict>
            <v:line id="_x0000_s1026" style="visibility:visible;position:absolute;margin-left:53.8pt;margin-top:50.7pt;width:504.0pt;height:0.0pt;z-index:-251658240;mso-position-horizontal:absolute;mso-position-horizontal-relative:page;mso-position-vertical:absolute;mso-position-vertical-relative:page;mso-wrap-distance-left:12.0pt;mso-wrap-distance-top:12.0pt;mso-wrap-distance-right:12.0pt;mso-wrap-distance-bottom:12.0pt;">
              <v:fill on="f"/>
              <v:stroke filltype="solid" color="#333333" opacity="100.0%" weight="7.5pt" dashstyle="solid" endcap="flat" miterlimit="800.0%" joinstyle="miter"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685800</wp:posOffset>
              </wp:positionH>
              <wp:positionV relativeFrom="page">
                <wp:posOffset>9144000</wp:posOffset>
              </wp:positionV>
              <wp:extent cx="5029201" cy="0"/>
              <wp:effectExtent l="0" t="0" r="0" b="0"/>
              <wp:wrapNone/>
              <wp:docPr id="1073741826" name="officeArt object" descr="Line design element&#10;&#10;Straight Connector 9"/>
              <wp:cNvGraphicFramePr/>
              <a:graphic xmlns:a="http://schemas.openxmlformats.org/drawingml/2006/main">
                <a:graphicData uri="http://schemas.microsoft.com/office/word/2010/wordprocessingShape">
                  <wps:wsp>
                    <wps:cNvSpPr/>
                    <wps:spPr>
                      <a:xfrm>
                        <a:off x="0" y="0"/>
                        <a:ext cx="5029201" cy="0"/>
                      </a:xfrm>
                      <a:prstGeom prst="line">
                        <a:avLst/>
                      </a:prstGeom>
                      <a:noFill/>
                      <a:ln w="12700" cap="flat">
                        <a:solidFill>
                          <a:srgbClr val="CCCCCC"/>
                        </a:solidFill>
                        <a:prstDash val="solid"/>
                        <a:miter lim="800000"/>
                      </a:ln>
                      <a:effectLst/>
                    </wps:spPr>
                    <wps:bodyPr/>
                  </wps:wsp>
                </a:graphicData>
              </a:graphic>
            </wp:anchor>
          </w:drawing>
        </mc:Choice>
        <mc:Fallback>
          <w:pict>
            <v:line id="_x0000_s1027" style="visibility:visible;position:absolute;margin-left:54.0pt;margin-top:720.0pt;width:396.0pt;height:0.0pt;z-index:-251657216;mso-position-horizontal:absolute;mso-position-horizontal-relative:page;mso-position-vertical:absolute;mso-position-vertical-relative:page;mso-wrap-distance-left:12.0pt;mso-wrap-distance-top:12.0pt;mso-wrap-distance-right:12.0pt;mso-wrap-distance-bottom:12.0pt;">
              <v:fill on="f"/>
              <v:stroke filltype="solid" color="#CCCCCC" opacity="100.0%" weight="1.0pt" dashstyle="solid" endcap="flat" miterlimit="800.0%" joinstyle="miter" linestyle="single" startarrow="none" startarrowwidth="medium" startarrowlength="medium" endarrow="none" endarrowwidth="medium" endarrowlength="medium"/>
              <w10:wrap type="none" side="bothSides" anchorx="page" anchory="page"/>
            </v:line>
          </w:pict>
        </mc:Fallback>
      </mc:AlternateContent>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rPr>
        <w:outline w:val="0"/>
        <w:color w:val="000000"/>
        <w:u w:color="000000"/>
        <w14:textFill>
          <w14:solidFill>
            <w14:srgbClr w14:val="000000"/>
          </w14:solidFill>
        </w14:textFill>
      </w:rPr>
      <w:drawing xmlns:a="http://schemas.openxmlformats.org/drawingml/2006/main">
        <wp:inline distT="0" distB="0" distL="0" distR="0">
          <wp:extent cx="4937760" cy="880823"/>
          <wp:effectExtent l="0" t="0" r="0" b="0"/>
          <wp:docPr id="1073741827" name="officeArt object" descr="cid:image004.jpg@01CF6485.5518CB70"/>
          <wp:cNvGraphicFramePr/>
          <a:graphic xmlns:a="http://schemas.openxmlformats.org/drawingml/2006/main">
            <a:graphicData uri="http://schemas.openxmlformats.org/drawingml/2006/picture">
              <pic:pic xmlns:pic="http://schemas.openxmlformats.org/drawingml/2006/picture">
                <pic:nvPicPr>
                  <pic:cNvPr id="1073741827" name="cid:image004.jpg@01CF6485.5518CB70" descr="cid:image004.jpg@01CF6485.5518CB70"/>
                  <pic:cNvPicPr>
                    <a:picLocks noChangeAspect="1"/>
                  </pic:cNvPicPr>
                </pic:nvPicPr>
                <pic:blipFill>
                  <a:blip r:embed="rId1">
                    <a:extLst/>
                  </a:blip>
                  <a:stretch>
                    <a:fillRect/>
                  </a:stretch>
                </pic:blipFill>
                <pic:spPr>
                  <a:xfrm>
                    <a:off x="0" y="0"/>
                    <a:ext cx="4937760" cy="880823"/>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Garamond" w:cs="Arial Unicode MS" w:hAnsi="Garamond" w:eastAsia="Arial Unicode MS"/>
      <w:b w:val="0"/>
      <w:bCs w:val="0"/>
      <w:i w:val="0"/>
      <w:iCs w:val="0"/>
      <w:caps w:val="0"/>
      <w:smallCaps w:val="0"/>
      <w:strike w:val="0"/>
      <w:dstrike w:val="0"/>
      <w:outline w:val="0"/>
      <w:color w:val="7f7f7f"/>
      <w:spacing w:val="0"/>
      <w:kern w:val="0"/>
      <w:position w:val="0"/>
      <w:sz w:val="20"/>
      <w:szCs w:val="20"/>
      <w:u w:val="none" w:color="7f7f7f"/>
      <w:shd w:val="nil" w:color="auto" w:fill="auto"/>
      <w:vertAlign w:val="baseline"/>
      <w:lang w:val="en-US"/>
      <w14:textFill>
        <w14:solidFill>
          <w14:srgbClr w14:val="7F7F7F"/>
        </w14:solidFill>
      </w14:textFill>
    </w:rPr>
  </w:style>
  <w:style w:type="paragraph" w:styleId="footer">
    <w:name w:val="footer"/>
    <w:next w:val="footer"/>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Garamond" w:cs="Arial Unicode MS" w:hAnsi="Garamond" w:eastAsia="Arial Unicode MS"/>
      <w:b w:val="0"/>
      <w:bCs w:val="0"/>
      <w:i w:val="0"/>
      <w:iCs w:val="0"/>
      <w:caps w:val="1"/>
      <w:strike w:val="0"/>
      <w:dstrike w:val="0"/>
      <w:outline w:val="0"/>
      <w:color w:val="e14934"/>
      <w:spacing w:val="0"/>
      <w:kern w:val="0"/>
      <w:position w:val="0"/>
      <w:sz w:val="18"/>
      <w:szCs w:val="18"/>
      <w:u w:val="none" w:color="e14934"/>
      <w:shd w:val="nil" w:color="auto" w:fill="auto"/>
      <w:vertAlign w:val="baseline"/>
      <w:lang w:val="en-US"/>
      <w14:textFill>
        <w14:solidFill>
          <w14:srgbClr w14:val="E14934"/>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40" w:line="288" w:lineRule="auto"/>
      <w:ind w:left="0" w:right="0" w:firstLine="0"/>
      <w:jc w:val="left"/>
      <w:outlineLvl w:val="9"/>
    </w:pPr>
    <w:rPr>
      <w:rFonts w:ascii="Calibri Light" w:cs="Arial Unicode MS" w:hAnsi="Calibri Light"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0" w:after="0" w:line="240" w:lineRule="auto"/>
      <w:ind w:left="0" w:right="0" w:firstLine="0"/>
      <w:jc w:val="left"/>
      <w:outlineLvl w:val="0"/>
    </w:pPr>
    <w:rPr>
      <w:rFonts w:ascii="Calibri" w:cs="Calibri" w:hAnsi="Calibri" w:eastAsia="Calibri"/>
      <w:b w:val="0"/>
      <w:bCs w:val="0"/>
      <w:i w:val="0"/>
      <w:iCs w:val="0"/>
      <w:caps w:val="0"/>
      <w:smallCaps w:val="0"/>
      <w:strike w:val="0"/>
      <w:dstrike w:val="0"/>
      <w:outline w:val="0"/>
      <w:color w:val="333333"/>
      <w:spacing w:val="0"/>
      <w:kern w:val="0"/>
      <w:position w:val="0"/>
      <w:sz w:val="48"/>
      <w:szCs w:val="48"/>
      <w:u w:val="none" w:color="333333"/>
      <w:shd w:val="nil" w:color="auto" w:fill="auto"/>
      <w:vertAlign w:val="baseline"/>
      <w14:textOutline>
        <w14:noFill/>
      </w14:textOutline>
      <w14:textFill>
        <w14:solidFill>
          <w14:srgbClr w14:val="333333"/>
        </w14:solidFill>
      </w14:textFill>
    </w:rPr>
  </w:style>
  <w:style w:type="paragraph" w:styleId="Contact Info">
    <w:name w:val="Contact Info"/>
    <w:next w:val="Contact Info"/>
    <w:pPr>
      <w:keepNext w:val="0"/>
      <w:keepLines w:val="0"/>
      <w:pageBreakBefore w:val="0"/>
      <w:widowControl w:val="1"/>
      <w:shd w:val="clear" w:color="auto" w:fill="auto"/>
      <w:suppressAutoHyphens w:val="0"/>
      <w:bidi w:val="0"/>
      <w:spacing w:before="360" w:after="360" w:line="288" w:lineRule="auto"/>
      <w:ind w:left="0" w:right="0" w:firstLine="0"/>
      <w:jc w:val="left"/>
      <w:outlineLvl w:val="9"/>
    </w:pPr>
    <w:rPr>
      <w:rFonts w:ascii="Calibri Light" w:cs="Arial Unicode MS" w:hAnsi="Calibri Light" w:eastAsia="Arial Unicode MS"/>
      <w:b w:val="0"/>
      <w:bCs w:val="0"/>
      <w:i w:val="0"/>
      <w:iCs w:val="0"/>
      <w:caps w:val="0"/>
      <w:smallCaps w:val="0"/>
      <w:strike w:val="0"/>
      <w:dstrike w:val="0"/>
      <w:outline w:val="0"/>
      <w:color w:val="595959"/>
      <w:spacing w:val="0"/>
      <w:kern w:val="0"/>
      <w:position w:val="0"/>
      <w:sz w:val="22"/>
      <w:szCs w:val="22"/>
      <w:u w:val="none" w:color="595959"/>
      <w:shd w:val="nil" w:color="auto" w:fill="auto"/>
      <w:vertAlign w:val="baseline"/>
      <w:lang w:val="en-US"/>
      <w14:textFill>
        <w14:solidFill>
          <w14:srgbClr w14:val="595959"/>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E14934"/>
      </a:accent1>
      <a:accent2>
        <a:srgbClr val="F0AA59"/>
      </a:accent2>
      <a:accent3>
        <a:srgbClr val="E8DEA7"/>
      </a:accent3>
      <a:accent4>
        <a:srgbClr val="B3D192"/>
      </a:accent4>
      <a:accent5>
        <a:srgbClr val="77D1BF"/>
      </a:accent5>
      <a:accent6>
        <a:srgbClr val="67B4C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Light"/>
            <a:ea typeface="Calibri Light"/>
            <a:cs typeface="Calibri Light"/>
            <a:sym typeface="Calibri Light"/>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Light"/>
            <a:ea typeface="Calibri Light"/>
            <a:cs typeface="Calibri Light"/>
            <a:sym typeface="Calibri Light"/>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