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070C" w14:textId="77777777" w:rsidR="00821667" w:rsidRPr="00B76B9F" w:rsidRDefault="00821667" w:rsidP="00821667">
      <w:pPr>
        <w:pStyle w:val="Body"/>
        <w:jc w:val="center"/>
        <w:rPr>
          <w:rFonts w:ascii="Calibri" w:eastAsia="Calibri" w:hAnsi="Calibri" w:cs="Calibri"/>
          <w:b/>
          <w:bCs/>
        </w:rPr>
      </w:pPr>
      <w:r w:rsidRPr="00B76B9F">
        <w:rPr>
          <w:rFonts w:ascii="Calibri" w:hAnsi="Calibri" w:cs="Calibri"/>
          <w:b/>
          <w:bCs/>
        </w:rPr>
        <w:t>Short Form Consent</w:t>
      </w:r>
    </w:p>
    <w:p w14:paraId="358A1C12" w14:textId="77777777" w:rsidR="00821667" w:rsidRPr="00B76B9F" w:rsidRDefault="00821667" w:rsidP="00821667">
      <w:pPr>
        <w:pStyle w:val="Body"/>
        <w:jc w:val="center"/>
        <w:rPr>
          <w:rFonts w:ascii="Calibri" w:hAnsi="Calibri" w:cs="Calibri"/>
          <w:b/>
          <w:bCs/>
        </w:rPr>
      </w:pPr>
      <w:r w:rsidRPr="00B76B9F">
        <w:rPr>
          <w:rFonts w:ascii="Calibri" w:hAnsi="Calibri" w:cs="Calibri"/>
          <w:b/>
          <w:bCs/>
        </w:rPr>
        <w:t>For Non-English Speakers: Process and Requirements</w:t>
      </w:r>
    </w:p>
    <w:p w14:paraId="0E63A7AC" w14:textId="77777777" w:rsidR="00821667" w:rsidRPr="00B76B9F" w:rsidRDefault="00821667" w:rsidP="00821667">
      <w:pPr>
        <w:pStyle w:val="Body"/>
        <w:jc w:val="center"/>
        <w:rPr>
          <w:rFonts w:ascii="Calibri" w:hAnsi="Calibri" w:cs="Calibri"/>
          <w:b/>
          <w:bCs/>
        </w:rPr>
      </w:pPr>
    </w:p>
    <w:p w14:paraId="20242FC1" w14:textId="77777777" w:rsidR="00821667" w:rsidRPr="00B76B9F" w:rsidRDefault="00821667" w:rsidP="00821667">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2748B06B" w14:textId="77777777" w:rsidR="00821667" w:rsidRPr="00B76B9F" w:rsidRDefault="00821667" w:rsidP="00821667">
      <w:pPr>
        <w:pStyle w:val="Body"/>
        <w:jc w:val="center"/>
        <w:rPr>
          <w:rFonts w:ascii="Calibri" w:eastAsia="Calibri" w:hAnsi="Calibri" w:cs="Calibri"/>
          <w:b/>
          <w:bCs/>
        </w:rPr>
      </w:pPr>
    </w:p>
    <w:p w14:paraId="2AA4C048" w14:textId="77777777" w:rsidR="00821667" w:rsidRPr="00B76B9F" w:rsidRDefault="00821667" w:rsidP="00821667">
      <w:pPr>
        <w:pStyle w:val="Body"/>
        <w:rPr>
          <w:rFonts w:ascii="Calibri" w:hAnsi="Calibri" w:cs="Calibri"/>
        </w:rPr>
      </w:pPr>
      <w:r w:rsidRPr="00B76B9F">
        <w:rPr>
          <w:rFonts w:ascii="Calibri" w:hAnsi="Calibri" w:cs="Calibri"/>
        </w:rPr>
        <w:t>This form is for studies that meet the following criteria:</w:t>
      </w:r>
    </w:p>
    <w:p w14:paraId="0D71419B" w14:textId="77777777" w:rsidR="00821667" w:rsidRPr="00B76B9F" w:rsidRDefault="00010F2F" w:rsidP="00821667">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hAnsi="Calibri" w:cs="Calibri"/>
        </w:rPr>
        <w:t xml:space="preserve"> IRB approval to enroll non-English speakers and to use the short form process, as reflected in the IRB submission and IRB approval letter</w:t>
      </w:r>
    </w:p>
    <w:p w14:paraId="4CEE9AAB" w14:textId="77777777" w:rsidR="00821667" w:rsidRPr="00B76B9F" w:rsidRDefault="00010F2F" w:rsidP="00821667">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hAnsi="Calibri" w:cs="Calibri"/>
        </w:rPr>
        <w:t xml:space="preserve"> Study sponsor allows the use of a short form (if applicable)</w:t>
      </w:r>
    </w:p>
    <w:p w14:paraId="78B07745" w14:textId="77777777" w:rsidR="00821667" w:rsidRPr="00B76B9F" w:rsidRDefault="00821667" w:rsidP="00821667">
      <w:pPr>
        <w:pStyle w:val="Body"/>
        <w:rPr>
          <w:rFonts w:ascii="Calibri" w:hAnsi="Calibri" w:cs="Calibri"/>
        </w:rPr>
      </w:pPr>
    </w:p>
    <w:p w14:paraId="24DC9A83" w14:textId="77777777" w:rsidR="00821667" w:rsidRPr="00B76B9F" w:rsidRDefault="00821667" w:rsidP="00821667">
      <w:pPr>
        <w:pStyle w:val="Body"/>
        <w:rPr>
          <w:rFonts w:ascii="Calibri" w:hAnsi="Calibri" w:cs="Calibri"/>
          <w:b/>
          <w:bCs/>
        </w:rPr>
      </w:pPr>
      <w:r w:rsidRPr="00B76B9F">
        <w:rPr>
          <w:rFonts w:ascii="Calibri" w:hAnsi="Calibri" w:cs="Calibri"/>
          <w:b/>
          <w:bCs/>
        </w:rPr>
        <w:t xml:space="preserve">Requirements: </w:t>
      </w:r>
    </w:p>
    <w:p w14:paraId="3E206496" w14:textId="77777777" w:rsidR="00821667" w:rsidRPr="00B76B9F" w:rsidRDefault="00010F2F" w:rsidP="00821667">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hAnsi="Calibri" w:cs="Calibri"/>
        </w:rPr>
        <w:t xml:space="preserve"> You have IRB approval to enroll non-English speakers and to use the short form process</w:t>
      </w:r>
    </w:p>
    <w:p w14:paraId="7BBFB5E4" w14:textId="77777777" w:rsidR="00821667" w:rsidRPr="00B76B9F" w:rsidRDefault="00010F2F" w:rsidP="00821667">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hAnsi="Calibri" w:cs="Calibri"/>
        </w:rPr>
        <w:t xml:space="preserve"> If you need to use the short form process for an ongoing study but did not get prior IRB approval for short form use, submit a modification to request it.</w:t>
      </w:r>
    </w:p>
    <w:p w14:paraId="04B1DF26" w14:textId="77777777" w:rsidR="00821667" w:rsidRPr="00B76B9F" w:rsidRDefault="00010F2F" w:rsidP="00821667">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hAnsi="Calibri" w:cs="Calibri"/>
        </w:rPr>
        <w:t xml:space="preserve"> Study sponsor allows the use of a short form (if applicable)</w:t>
      </w:r>
    </w:p>
    <w:p w14:paraId="36CA56E6" w14:textId="77777777" w:rsidR="00821667" w:rsidRPr="00B76B9F" w:rsidRDefault="00010F2F" w:rsidP="00821667">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hAnsi="Calibri" w:cs="Calibri"/>
        </w:rPr>
        <w:t xml:space="preserve"> You will either use the Emory IRB-provided short forms or, if the desired language is not available, submit new versions to the IRB for approval as needed. You must </w:t>
      </w:r>
      <w:proofErr w:type="gramStart"/>
      <w:r w:rsidR="00821667" w:rsidRPr="00B76B9F">
        <w:rPr>
          <w:rFonts w:ascii="Calibri" w:hAnsi="Calibri" w:cs="Calibri"/>
        </w:rPr>
        <w:t>follow</w:t>
      </w:r>
      <w:proofErr w:type="gramEnd"/>
      <w:r w:rsidR="00821667" w:rsidRPr="00B76B9F">
        <w:rPr>
          <w:rFonts w:ascii="Calibri" w:hAnsi="Calibri" w:cs="Calibri"/>
        </w:rPr>
        <w:t xml:space="preserve"> the IRB’s requirements for quality translations.</w:t>
      </w:r>
    </w:p>
    <w:p w14:paraId="0B7481D6" w14:textId="77777777" w:rsidR="00821667" w:rsidRPr="00B76B9F" w:rsidRDefault="00010F2F" w:rsidP="00821667">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821667" w:rsidRPr="00B76B9F">
            <w:rPr>
              <w:rFonts w:ascii="Segoe UI Symbol" w:hAnsi="Segoe UI Symbol" w:cs="Segoe UI Symbol"/>
            </w:rPr>
            <w:t>☐</w:t>
          </w:r>
        </w:sdtContent>
      </w:sdt>
      <w:r w:rsidR="00821667" w:rsidRPr="00B76B9F">
        <w:rPr>
          <w:rFonts w:ascii="Calibri" w:hAnsi="Calibri" w:cs="Calibri"/>
        </w:rPr>
        <w:t xml:space="preserve"> If your study targets a particular non-English speaking population, you must translate the consent form into that language.</w:t>
      </w:r>
    </w:p>
    <w:p w14:paraId="0FA59EC6" w14:textId="77777777" w:rsidR="00821667" w:rsidRPr="00B76B9F" w:rsidRDefault="00010F2F" w:rsidP="00821667">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821667" w:rsidRPr="00B76B9F">
            <w:rPr>
              <w:rFonts w:ascii="Segoe UI Symbol" w:hAnsi="Segoe UI Symbol" w:cs="Segoe UI Symbol"/>
            </w:rPr>
            <w:t>☐</w:t>
          </w:r>
        </w:sdtContent>
      </w:sdt>
      <w:r w:rsidR="00821667"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w:t>
      </w:r>
      <w:proofErr w:type="gramStart"/>
      <w:r w:rsidR="00821667" w:rsidRPr="00B76B9F">
        <w:rPr>
          <w:rFonts w:ascii="Calibri" w:hAnsi="Calibri" w:cs="Calibri"/>
        </w:rPr>
        <w:t>particular language</w:t>
      </w:r>
      <w:proofErr w:type="gramEnd"/>
      <w:r w:rsidR="00821667" w:rsidRPr="00B76B9F">
        <w:rPr>
          <w:rFonts w:ascii="Calibri" w:hAnsi="Calibri" w:cs="Calibri"/>
        </w:rPr>
        <w:t xml:space="preserve"> instead of using the short form. Please consult with the IRB</w:t>
      </w:r>
      <w:r w:rsidR="00821667">
        <w:rPr>
          <w:rFonts w:ascii="Calibri" w:hAnsi="Calibri" w:cs="Calibri"/>
        </w:rPr>
        <w:t>.</w:t>
      </w:r>
    </w:p>
    <w:p w14:paraId="5FC8D5F7" w14:textId="77777777" w:rsidR="00821667" w:rsidRPr="00B76B9F" w:rsidRDefault="00821667" w:rsidP="00821667">
      <w:pPr>
        <w:pStyle w:val="Body"/>
        <w:rPr>
          <w:rFonts w:ascii="Calibri" w:eastAsia="Calibri" w:hAnsi="Calibri" w:cs="Calibri"/>
        </w:rPr>
      </w:pPr>
    </w:p>
    <w:p w14:paraId="36C53BDF" w14:textId="77777777" w:rsidR="00821667" w:rsidRPr="00B76B9F" w:rsidRDefault="00821667" w:rsidP="00821667">
      <w:pPr>
        <w:pStyle w:val="Body"/>
        <w:rPr>
          <w:rFonts w:ascii="Calibri" w:eastAsia="Calibri" w:hAnsi="Calibri" w:cs="Calibri"/>
          <w:b/>
          <w:bCs/>
        </w:rPr>
      </w:pPr>
      <w:r w:rsidRPr="00B76B9F">
        <w:rPr>
          <w:rFonts w:ascii="Calibri" w:eastAsia="Calibri" w:hAnsi="Calibri" w:cs="Calibri"/>
          <w:b/>
          <w:bCs/>
        </w:rPr>
        <w:t>Process Checklist:</w:t>
      </w:r>
    </w:p>
    <w:p w14:paraId="4796BD5E"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The </w:t>
      </w:r>
      <w:r w:rsidR="00821667" w:rsidRPr="00B76B9F">
        <w:rPr>
          <w:rFonts w:ascii="Calibri" w:eastAsia="Calibri" w:hAnsi="Calibri" w:cs="Calibri"/>
          <w:b/>
          <w:bCs/>
        </w:rPr>
        <w:t>study team member obtaining consent</w:t>
      </w:r>
      <w:r w:rsidR="00821667"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7CEB9370"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A </w:t>
      </w:r>
      <w:r w:rsidR="00821667" w:rsidRPr="00B76B9F">
        <w:rPr>
          <w:rFonts w:ascii="Calibri" w:eastAsia="Calibri" w:hAnsi="Calibri" w:cs="Calibri"/>
          <w:b/>
          <w:bCs/>
        </w:rPr>
        <w:t>qualified interpreter</w:t>
      </w:r>
      <w:r w:rsidR="00821667" w:rsidRPr="00B76B9F">
        <w:rPr>
          <w:rFonts w:ascii="Calibri" w:eastAsia="Calibri" w:hAnsi="Calibri" w:cs="Calibri"/>
        </w:rPr>
        <w:t xml:space="preserve"> reads the English consent form and verbally conveys the information to the participant or the participant’s legally authorized representative (LAR).</w:t>
      </w:r>
    </w:p>
    <w:p w14:paraId="74843D26"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102AD89D" w14:textId="77777777" w:rsidR="00821667" w:rsidRPr="00B76B9F" w:rsidRDefault="00010F2F" w:rsidP="00821667">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The qualified interpreter is 18 or over (REQUIRED)</w:t>
      </w:r>
    </w:p>
    <w:p w14:paraId="56C4B19C"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If the qualified interpreter is a member of the participant’s family, one of the following applies: </w:t>
      </w:r>
    </w:p>
    <w:p w14:paraId="52DE9ED0" w14:textId="77777777" w:rsidR="00821667" w:rsidRPr="00B76B9F" w:rsidRDefault="00010F2F" w:rsidP="00821667">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This is </w:t>
      </w:r>
      <w:proofErr w:type="gramStart"/>
      <w:r w:rsidR="00821667" w:rsidRPr="00B76B9F">
        <w:rPr>
          <w:rFonts w:ascii="Calibri" w:eastAsia="MS Gothic" w:hAnsi="Calibri" w:cs="Calibri"/>
        </w:rPr>
        <w:t>an emergency situation</w:t>
      </w:r>
      <w:proofErr w:type="gramEnd"/>
      <w:r w:rsidR="00821667" w:rsidRPr="00B76B9F">
        <w:rPr>
          <w:rFonts w:ascii="Calibri" w:eastAsia="MS Gothic" w:hAnsi="Calibri" w:cs="Calibri"/>
        </w:rPr>
        <w:t>.</w:t>
      </w:r>
    </w:p>
    <w:p w14:paraId="417F760B" w14:textId="77777777" w:rsidR="00821667" w:rsidRPr="00B76B9F" w:rsidRDefault="00010F2F" w:rsidP="00821667">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The participant specifically requested their family </w:t>
      </w:r>
      <w:proofErr w:type="gramStart"/>
      <w:r w:rsidR="00821667" w:rsidRPr="00B76B9F">
        <w:rPr>
          <w:rFonts w:ascii="Calibri" w:eastAsia="MS Gothic" w:hAnsi="Calibri" w:cs="Calibri"/>
        </w:rPr>
        <w:t>member</w:t>
      </w:r>
      <w:proofErr w:type="gramEnd"/>
      <w:r w:rsidR="00821667" w:rsidRPr="00B76B9F">
        <w:rPr>
          <w:rFonts w:ascii="Calibri" w:eastAsia="MS Gothic" w:hAnsi="Calibri" w:cs="Calibri"/>
        </w:rPr>
        <w:t xml:space="preserve"> be the qualified interpreter.</w:t>
      </w:r>
    </w:p>
    <w:p w14:paraId="51E04DBA" w14:textId="77777777" w:rsidR="00821667" w:rsidRPr="00B76B9F" w:rsidRDefault="00010F2F" w:rsidP="00821667">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512A839" w14:textId="77777777" w:rsidR="00821667" w:rsidRPr="00B76B9F" w:rsidRDefault="00010F2F" w:rsidP="00821667">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The participant is 18 or older</w:t>
      </w:r>
    </w:p>
    <w:p w14:paraId="57CC4967"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A </w:t>
      </w:r>
      <w:r w:rsidR="00821667" w:rsidRPr="00B76B9F">
        <w:rPr>
          <w:rFonts w:ascii="Calibri" w:eastAsia="Calibri" w:hAnsi="Calibri" w:cs="Calibri"/>
          <w:b/>
          <w:bCs/>
        </w:rPr>
        <w:t>witness</w:t>
      </w:r>
      <w:r w:rsidR="00821667" w:rsidRPr="00B76B9F">
        <w:rPr>
          <w:rFonts w:ascii="Calibri" w:eastAsia="Calibri" w:hAnsi="Calibri" w:cs="Calibri"/>
        </w:rPr>
        <w:t xml:space="preserve"> witnesses the short form process.</w:t>
      </w:r>
    </w:p>
    <w:p w14:paraId="5328E52F"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Witness is fluent in both English and the participant’s language (REQUIRED)</w:t>
      </w:r>
    </w:p>
    <w:p w14:paraId="62ED2413"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Witness is not part of the study team (REQUIRED)</w:t>
      </w:r>
    </w:p>
    <w:p w14:paraId="3E8DCB3D" w14:textId="77777777" w:rsidR="00821667" w:rsidRPr="00B76B9F" w:rsidRDefault="00010F2F" w:rsidP="00821667">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w:t>
      </w:r>
      <w:proofErr w:type="gramStart"/>
      <w:r w:rsidR="00821667" w:rsidRPr="00B76B9F">
        <w:rPr>
          <w:rFonts w:ascii="Calibri" w:eastAsia="MS Gothic" w:hAnsi="Calibri" w:cs="Calibri"/>
        </w:rPr>
        <w:t>Witness</w:t>
      </w:r>
      <w:proofErr w:type="gramEnd"/>
      <w:r w:rsidR="00821667" w:rsidRPr="00B76B9F">
        <w:rPr>
          <w:rFonts w:ascii="Calibri" w:eastAsia="MS Gothic" w:hAnsi="Calibri" w:cs="Calibri"/>
        </w:rPr>
        <w:t xml:space="preserve"> and qualified </w:t>
      </w:r>
      <w:proofErr w:type="gramStart"/>
      <w:r w:rsidR="00821667" w:rsidRPr="00B76B9F">
        <w:rPr>
          <w:rFonts w:ascii="Calibri" w:eastAsia="MS Gothic" w:hAnsi="Calibri" w:cs="Calibri"/>
        </w:rPr>
        <w:t>interpreter</w:t>
      </w:r>
      <w:proofErr w:type="gramEnd"/>
      <w:r w:rsidR="00821667" w:rsidRPr="00B76B9F">
        <w:rPr>
          <w:rFonts w:ascii="Calibri" w:eastAsia="MS Gothic" w:hAnsi="Calibri" w:cs="Calibri"/>
        </w:rPr>
        <w:t xml:space="preserve"> are the same person (Optional)</w:t>
      </w:r>
    </w:p>
    <w:p w14:paraId="60BAB0EF"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The </w:t>
      </w:r>
      <w:r w:rsidR="00821667" w:rsidRPr="00B76B9F">
        <w:rPr>
          <w:rFonts w:ascii="Calibri" w:eastAsia="Calibri" w:hAnsi="Calibri" w:cs="Calibri"/>
          <w:b/>
          <w:bCs/>
        </w:rPr>
        <w:t>participant</w:t>
      </w:r>
      <w:r w:rsidR="00821667" w:rsidRPr="00B76B9F">
        <w:rPr>
          <w:rFonts w:ascii="Calibri" w:eastAsia="Calibri" w:hAnsi="Calibri" w:cs="Calibri"/>
        </w:rPr>
        <w:t>:</w:t>
      </w:r>
    </w:p>
    <w:p w14:paraId="7522AF7E"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The participant is under six years old.</w:t>
      </w:r>
    </w:p>
    <w:p w14:paraId="4EB3597A" w14:textId="77777777" w:rsidR="00821667" w:rsidRPr="00B76B9F" w:rsidRDefault="00010F2F" w:rsidP="00821667">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The participant is six years old or older and the approved assent document is verbally translated </w:t>
      </w:r>
      <w:proofErr w:type="gramStart"/>
      <w:r w:rsidR="00821667" w:rsidRPr="00B76B9F">
        <w:rPr>
          <w:rFonts w:ascii="Calibri" w:eastAsia="Calibri" w:hAnsi="Calibri" w:cs="Calibri"/>
        </w:rPr>
        <w:t>in</w:t>
      </w:r>
      <w:proofErr w:type="gramEnd"/>
      <w:r w:rsidR="00821667" w:rsidRPr="00B76B9F">
        <w:rPr>
          <w:rFonts w:ascii="Calibri" w:eastAsia="Calibri" w:hAnsi="Calibri" w:cs="Calibri"/>
        </w:rPr>
        <w:t xml:space="preserve"> the participant’s language.</w:t>
      </w:r>
    </w:p>
    <w:p w14:paraId="517C7BF4" w14:textId="77777777" w:rsidR="00821667" w:rsidRPr="00B76B9F" w:rsidRDefault="00010F2F" w:rsidP="00821667">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MS Gothic" w:hAnsi="Calibri" w:cs="Calibri"/>
        </w:rPr>
        <w:t xml:space="preserve"> The participant is 18 or older</w:t>
      </w:r>
    </w:p>
    <w:p w14:paraId="2FAC294A" w14:textId="77777777" w:rsidR="00821667" w:rsidRPr="00B76B9F" w:rsidRDefault="00821667" w:rsidP="00821667">
      <w:pPr>
        <w:pStyle w:val="Body"/>
        <w:rPr>
          <w:rFonts w:ascii="Calibri" w:eastAsia="Calibri" w:hAnsi="Calibri" w:cs="Calibri"/>
        </w:rPr>
      </w:pPr>
    </w:p>
    <w:p w14:paraId="7AB8DA10" w14:textId="77777777" w:rsidR="00821667" w:rsidRPr="00B76B9F" w:rsidRDefault="00821667" w:rsidP="00821667">
      <w:pPr>
        <w:pStyle w:val="Body"/>
        <w:rPr>
          <w:rFonts w:ascii="Calibri" w:eastAsia="Calibri" w:hAnsi="Calibri" w:cs="Calibri"/>
          <w:b/>
          <w:bCs/>
        </w:rPr>
      </w:pPr>
      <w:r w:rsidRPr="00B76B9F">
        <w:rPr>
          <w:rFonts w:ascii="Calibri" w:eastAsia="Calibri" w:hAnsi="Calibri" w:cs="Calibri"/>
          <w:b/>
          <w:bCs/>
        </w:rPr>
        <w:t>Signatures:</w:t>
      </w:r>
    </w:p>
    <w:p w14:paraId="2092A461"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Informed consent document in English:</w:t>
      </w:r>
    </w:p>
    <w:p w14:paraId="34B8EDCA" w14:textId="77777777" w:rsidR="00821667" w:rsidRPr="00B76B9F" w:rsidRDefault="00010F2F" w:rsidP="00821667">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Study team member obtaining consent signs</w:t>
      </w:r>
    </w:p>
    <w:p w14:paraId="35871BFA" w14:textId="77777777" w:rsidR="00821667" w:rsidRPr="00B76B9F" w:rsidRDefault="00010F2F" w:rsidP="00821667">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Witness signs</w:t>
      </w:r>
    </w:p>
    <w:p w14:paraId="1B490523"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Translated short form document:</w:t>
      </w:r>
    </w:p>
    <w:p w14:paraId="5B56D5D9" w14:textId="77777777" w:rsidR="00821667" w:rsidRPr="00B76B9F" w:rsidRDefault="00010F2F" w:rsidP="00821667">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Participant or their LAR or their parent signs. Note: Participants under 18 do not sign any documents.  </w:t>
      </w:r>
    </w:p>
    <w:p w14:paraId="2D56C046" w14:textId="77777777" w:rsidR="00821667" w:rsidRPr="00B76B9F" w:rsidRDefault="00010F2F" w:rsidP="00821667">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821667">
            <w:rPr>
              <w:rFonts w:ascii="MS Gothic" w:eastAsia="MS Gothic" w:hAnsi="MS Gothic" w:cs="Calibri" w:hint="eastAsia"/>
            </w:rPr>
            <w:t>☐</w:t>
          </w:r>
        </w:sdtContent>
      </w:sdt>
      <w:r w:rsidR="00821667" w:rsidRPr="00B76B9F">
        <w:rPr>
          <w:rFonts w:ascii="Calibri" w:eastAsia="Calibri" w:hAnsi="Calibri" w:cs="Calibri"/>
        </w:rPr>
        <w:t xml:space="preserve"> Witness signs</w:t>
      </w:r>
    </w:p>
    <w:p w14:paraId="741AFA1E" w14:textId="77777777" w:rsidR="00821667" w:rsidRPr="0092401C" w:rsidRDefault="00821667" w:rsidP="00821667">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4DD3EA5D" w14:textId="77777777" w:rsidR="00010F2F" w:rsidRPr="00B76B9F" w:rsidRDefault="00010F2F" w:rsidP="00010F2F">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sidRPr="00B76B9F">
        <w:rPr>
          <w:rFonts w:ascii="Calibri" w:eastAsia="Calibri" w:hAnsi="Calibri" w:cs="Calibri"/>
        </w:rPr>
        <w:t xml:space="preserve"> Optional consent items:</w:t>
      </w:r>
    </w:p>
    <w:p w14:paraId="55D2CDCC" w14:textId="77777777" w:rsidR="00010F2F" w:rsidRPr="00B76B9F" w:rsidRDefault="00010F2F" w:rsidP="00010F2F">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 xml:space="preserve">, </w:t>
      </w:r>
      <w:r w:rsidRPr="00B76B9F">
        <w:rPr>
          <w:rFonts w:ascii="Calibri" w:eastAsia="Calibri" w:hAnsi="Calibri" w:cs="Calibri"/>
        </w:rPr>
        <w:t>Translator</w:t>
      </w:r>
      <w:r>
        <w:rPr>
          <w:rFonts w:ascii="Calibri" w:eastAsia="Calibri" w:hAnsi="Calibri" w:cs="Calibri"/>
        </w:rPr>
        <w:t>, or Investigator</w:t>
      </w:r>
      <w:r w:rsidRPr="00B76B9F">
        <w:rPr>
          <w:rFonts w:ascii="Calibri" w:eastAsia="Calibri" w:hAnsi="Calibri" w:cs="Calibri"/>
        </w:rPr>
        <w:t xml:space="preserve"> writes a comment on last page of short form to indicate participant made specific choices.</w:t>
      </w:r>
    </w:p>
    <w:p w14:paraId="132DE70D" w14:textId="77777777" w:rsidR="00010F2F" w:rsidRPr="00B76B9F" w:rsidRDefault="00010F2F" w:rsidP="00010F2F">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Content>
          <w:r w:rsidRPr="00B76B9F">
            <w:rPr>
              <w:rFonts w:ascii="Segoe UI Symbol" w:eastAsia="MS Gothic" w:hAnsi="Segoe UI Symbol" w:cs="Segoe UI Symbol"/>
            </w:rPr>
            <w:t>☐</w:t>
          </w:r>
        </w:sdtContent>
      </w:sdt>
      <w:r w:rsidRPr="00B76B9F">
        <w:rPr>
          <w:rFonts w:ascii="Calibri" w:eastAsia="Calibri" w:hAnsi="Calibri" w:cs="Calibri"/>
        </w:rPr>
        <w:t xml:space="preserve"> Witness</w:t>
      </w:r>
      <w:r>
        <w:rPr>
          <w:rFonts w:ascii="Calibri" w:eastAsia="Calibri" w:hAnsi="Calibri" w:cs="Calibri"/>
        </w:rPr>
        <w:t>,</w:t>
      </w:r>
      <w:r w:rsidRPr="00B76B9F">
        <w:rPr>
          <w:rFonts w:ascii="Calibri" w:eastAsia="Calibri" w:hAnsi="Calibri" w:cs="Calibri"/>
        </w:rPr>
        <w:t xml:space="preserve"> Translator</w:t>
      </w:r>
      <w:r>
        <w:rPr>
          <w:rFonts w:ascii="Calibri" w:eastAsia="Calibri" w:hAnsi="Calibri" w:cs="Calibri"/>
        </w:rPr>
        <w:t>, or Investigator</w:t>
      </w:r>
      <w:r w:rsidRPr="00B76B9F">
        <w:rPr>
          <w:rFonts w:ascii="Calibri" w:eastAsia="Calibri" w:hAnsi="Calibri" w:cs="Calibri"/>
        </w:rPr>
        <w:t xml:space="preserve"> indicates participant’s choices on English consent form and includes the witness’s initials beside each choice.</w:t>
      </w:r>
    </w:p>
    <w:p w14:paraId="2FCE3862" w14:textId="77777777" w:rsidR="00821667" w:rsidRPr="00B76B9F" w:rsidRDefault="00821667" w:rsidP="00821667">
      <w:pPr>
        <w:pStyle w:val="Body"/>
        <w:rPr>
          <w:rFonts w:ascii="Calibri" w:eastAsia="Calibri" w:hAnsi="Calibri" w:cs="Calibri"/>
        </w:rPr>
      </w:pPr>
    </w:p>
    <w:p w14:paraId="1555D17C" w14:textId="77777777" w:rsidR="00821667" w:rsidRPr="0092401C" w:rsidRDefault="00821667" w:rsidP="00821667">
      <w:pPr>
        <w:pStyle w:val="Body"/>
        <w:rPr>
          <w:rFonts w:ascii="Calibri" w:eastAsia="Calibri" w:hAnsi="Calibri" w:cs="Calibri"/>
          <w:b/>
          <w:bCs/>
        </w:rPr>
      </w:pPr>
      <w:r w:rsidRPr="0092401C">
        <w:rPr>
          <w:rFonts w:ascii="Calibri" w:eastAsia="Calibri" w:hAnsi="Calibri" w:cs="Calibri"/>
          <w:b/>
          <w:bCs/>
        </w:rPr>
        <w:t>Documentation and records:</w:t>
      </w:r>
    </w:p>
    <w:p w14:paraId="18523946"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256BE0E3"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Study team files the original signed and dated English consent form in the participant’s research record.</w:t>
      </w:r>
    </w:p>
    <w:p w14:paraId="369F2F9E" w14:textId="77777777" w:rsidR="00821667" w:rsidRPr="00B76B9F" w:rsidRDefault="00010F2F" w:rsidP="00821667">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821667" w:rsidRPr="00B76B9F">
            <w:rPr>
              <w:rFonts w:ascii="Segoe UI Symbol" w:eastAsia="MS Gothic" w:hAnsi="Segoe UI Symbol" w:cs="Segoe UI Symbol"/>
            </w:rPr>
            <w:t>☐</w:t>
          </w:r>
        </w:sdtContent>
      </w:sdt>
      <w:r w:rsidR="00821667" w:rsidRPr="00B76B9F">
        <w:rPr>
          <w:rFonts w:ascii="Calibri" w:eastAsia="Calibri" w:hAnsi="Calibri" w:cs="Calibri"/>
        </w:rPr>
        <w:t xml:space="preserve"> LAR or parent gave </w:t>
      </w:r>
      <w:proofErr w:type="gramStart"/>
      <w:r w:rsidR="00821667" w:rsidRPr="00B76B9F">
        <w:rPr>
          <w:rFonts w:ascii="Calibri" w:eastAsia="Calibri" w:hAnsi="Calibri" w:cs="Calibri"/>
        </w:rPr>
        <w:t>consent</w:t>
      </w:r>
      <w:proofErr w:type="gramEnd"/>
      <w:r w:rsidR="00821667" w:rsidRPr="00B76B9F">
        <w:rPr>
          <w:rFonts w:ascii="Calibri" w:eastAsia="Calibri" w:hAnsi="Calibri" w:cs="Calibri"/>
        </w:rPr>
        <w:t xml:space="preserve"> and this is documented in the participant’s research record</w:t>
      </w:r>
    </w:p>
    <w:p w14:paraId="13F2A15C" w14:textId="77777777" w:rsidR="00821667" w:rsidRPr="00B76B9F" w:rsidRDefault="00821667" w:rsidP="00821667">
      <w:pPr>
        <w:rPr>
          <w:rFonts w:ascii="Calibri" w:eastAsia="Calibri" w:hAnsi="Calibri" w:cs="Calibri"/>
          <w:sz w:val="20"/>
          <w:szCs w:val="20"/>
        </w:rPr>
      </w:pPr>
      <w:bookmarkStart w:id="0" w:name="_Hlk184023038"/>
    </w:p>
    <w:bookmarkEnd w:id="0"/>
    <w:p w14:paraId="5E24FB8B" w14:textId="77777777" w:rsidR="00821667" w:rsidRPr="0092401C" w:rsidRDefault="00821667" w:rsidP="00821667">
      <w:pPr>
        <w:rPr>
          <w:rFonts w:ascii="Calibri" w:hAnsi="Calibri" w:cs="Calibri"/>
          <w:b/>
          <w:bCs/>
          <w:sz w:val="20"/>
          <w:szCs w:val="20"/>
        </w:rPr>
      </w:pPr>
      <w:r w:rsidRPr="0092401C">
        <w:rPr>
          <w:rFonts w:ascii="Calibri" w:hAnsi="Calibri" w:cs="Calibri"/>
          <w:b/>
          <w:bCs/>
          <w:sz w:val="20"/>
          <w:szCs w:val="20"/>
        </w:rPr>
        <w:t>Resources:</w:t>
      </w:r>
    </w:p>
    <w:p w14:paraId="4BD2FB62" w14:textId="77777777" w:rsidR="00821667" w:rsidRPr="00B76B9F" w:rsidRDefault="00821667" w:rsidP="00821667">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7802AA0D" w14:textId="77777777" w:rsidR="00821667" w:rsidRPr="00B76B9F" w:rsidRDefault="00821667" w:rsidP="00821667">
      <w:pPr>
        <w:pStyle w:val="ListParagraph"/>
        <w:numPr>
          <w:ilvl w:val="0"/>
          <w:numId w:val="8"/>
        </w:numPr>
        <w:rPr>
          <w:rFonts w:ascii="Calibri" w:hAnsi="Calibri" w:cs="Calibri"/>
        </w:rPr>
      </w:pPr>
      <w:hyperlink r:id="rId8" w:history="1">
        <w:r w:rsidRPr="00B76B9F">
          <w:rPr>
            <w:rStyle w:val="Hyperlink"/>
            <w:rFonts w:ascii="Calibri" w:hAnsi="Calibri" w:cs="Calibri"/>
          </w:rPr>
          <w:t>OHRP on Short Form Process</w:t>
        </w:r>
      </w:hyperlink>
    </w:p>
    <w:p w14:paraId="3D7846FB" w14:textId="1942B18E" w:rsidR="0068394F" w:rsidRPr="0068394F" w:rsidRDefault="00821667" w:rsidP="00821667">
      <w:pPr>
        <w:pStyle w:val="ListParagraph"/>
        <w:numPr>
          <w:ilvl w:val="0"/>
          <w:numId w:val="8"/>
        </w:numPr>
        <w:rPr>
          <w:rFonts w:ascii="Calibri" w:hAnsi="Calibri" w:cs="Calibri"/>
          <w:sz w:val="16"/>
          <w:szCs w:val="16"/>
        </w:rPr>
      </w:pPr>
      <w:hyperlink r:id="rId9" w:history="1">
        <w:r w:rsidRPr="00B76B9F">
          <w:rPr>
            <w:rStyle w:val="Hyperlink"/>
            <w:rFonts w:ascii="Calibri" w:hAnsi="Calibri" w:cs="Calibri"/>
          </w:rPr>
          <w:t>FDA on Short Form Process</w:t>
        </w:r>
      </w:hyperlink>
      <w:r w:rsidR="0068394F" w:rsidRPr="00F85ECE">
        <w:rPr>
          <w:rFonts w:ascii="Calibri" w:hAnsi="Calibri" w:cs="Calibri"/>
          <w:sz w:val="16"/>
          <w:szCs w:val="16"/>
        </w:rPr>
        <w:br w:type="page"/>
      </w:r>
    </w:p>
    <w:p w14:paraId="286D4E64" w14:textId="3891690F" w:rsidR="00527866" w:rsidRDefault="0068394F">
      <w:pPr>
        <w:pStyle w:val="Body"/>
        <w:jc w:val="center"/>
        <w:rPr>
          <w:b/>
          <w:bCs/>
          <w:sz w:val="32"/>
          <w:szCs w:val="32"/>
        </w:rPr>
      </w:pPr>
      <w:r>
        <w:rPr>
          <w:b/>
          <w:bCs/>
          <w:sz w:val="32"/>
          <w:szCs w:val="32"/>
          <w:lang w:val="ru-RU"/>
        </w:rPr>
        <w:lastRenderedPageBreak/>
        <w:t xml:space="preserve">университет Эмори </w:t>
      </w:r>
      <w:r>
        <w:rPr>
          <w:b/>
          <w:bCs/>
          <w:sz w:val="28"/>
          <w:szCs w:val="28"/>
        </w:rPr>
        <w:t>(Emory University)</w:t>
      </w:r>
    </w:p>
    <w:p w14:paraId="0465232E" w14:textId="77777777" w:rsidR="00527866" w:rsidRDefault="0068394F">
      <w:pPr>
        <w:pStyle w:val="Body"/>
        <w:jc w:val="center"/>
        <w:rPr>
          <w:b/>
          <w:bCs/>
          <w:sz w:val="32"/>
          <w:szCs w:val="32"/>
        </w:rPr>
      </w:pPr>
      <w:r>
        <w:rPr>
          <w:b/>
          <w:bCs/>
          <w:sz w:val="32"/>
          <w:szCs w:val="32"/>
          <w:lang w:val="ru-RU"/>
        </w:rPr>
        <w:t>Согласие на участие в исследовании</w:t>
      </w:r>
    </w:p>
    <w:p w14:paraId="37034ED0" w14:textId="77777777" w:rsidR="00527866" w:rsidRDefault="0068394F">
      <w:pPr>
        <w:pStyle w:val="Body"/>
        <w:spacing w:before="240" w:after="240"/>
        <w:jc w:val="both"/>
      </w:pPr>
      <w:r>
        <w:rPr>
          <w:lang w:val="ru-RU"/>
        </w:rPr>
        <w:t>Вам предлагается принять участие в научном исследовании.</w:t>
      </w:r>
    </w:p>
    <w:p w14:paraId="14F356C2" w14:textId="77777777" w:rsidR="00527866" w:rsidRDefault="0068394F">
      <w:pPr>
        <w:pStyle w:val="Body"/>
        <w:spacing w:before="240" w:after="240"/>
        <w:jc w:val="both"/>
      </w:pPr>
      <w:r>
        <w:rPr>
          <w:lang w:val="ru-RU"/>
        </w:rPr>
        <w:t>Прежде чем Вы дадите согласие, исследователь обязан рассказать Вам о (i) целях, процедурах и продолжительности исследования; (ii) каких-либо процедурах, являющихся экспериментальными; (iii) всех обоснованно предсказуемых рисках, неудобствах или выгодах исследования; (iv) каких-либо потенциально выгодных альтернативных процедурах или методах лечения; а также (v) о том, как будет обеспечиваться конфиденциальность.</w:t>
      </w:r>
    </w:p>
    <w:p w14:paraId="5654181B" w14:textId="77777777" w:rsidR="00527866" w:rsidRDefault="0068394F">
      <w:pPr>
        <w:pStyle w:val="Body"/>
        <w:spacing w:before="240" w:after="240"/>
        <w:jc w:val="both"/>
      </w:pPr>
      <w:r>
        <w:rPr>
          <w:lang w:val="ru-RU"/>
        </w:rPr>
        <w:t>Если это применимо, исследователь также обязан сообщить Вам о (i)</w:t>
      </w:r>
      <w:r>
        <w:t> </w:t>
      </w:r>
      <w:r>
        <w:rPr>
          <w:lang w:val="ru-RU"/>
        </w:rPr>
        <w:t>любых доступных компенсациях или медицинском лечении в случае нанесения вреда здоровью; (ii) вероятности непредсказуемых рисков; (iii) обстоятельствах, в которых исследователь может прекратить Ваше участие; (iv) любых дополнительных затратах для Вас; (v) о том, что произойдет, если Вы решите прекратить участие; (vi) когда Вас уведомят о новых результатах, которые могут повлиять на Ваше желание участвовать в исследовании; а также о том, (vii) сколько человек примет участие в исследовании.</w:t>
      </w:r>
    </w:p>
    <w:p w14:paraId="732DB685" w14:textId="77777777" w:rsidR="00527866" w:rsidRDefault="0068394F">
      <w:pPr>
        <w:pStyle w:val="Body"/>
        <w:spacing w:before="240" w:after="240"/>
        <w:jc w:val="both"/>
      </w:pPr>
      <w:r>
        <w:rPr>
          <w:lang w:val="ru-RU"/>
        </w:rPr>
        <w:t>Если Вы соглашаетесь на участие, Вам будет предоставлен подписанный экземпляр этого документа и краткий обзор исследования в письменной форме.</w:t>
      </w:r>
    </w:p>
    <w:p w14:paraId="3BC0100A" w14:textId="77777777" w:rsidR="00527866" w:rsidRDefault="0068394F">
      <w:pPr>
        <w:pStyle w:val="Body"/>
        <w:spacing w:before="240" w:after="240"/>
        <w:jc w:val="both"/>
      </w:pPr>
      <w:r>
        <w:rPr>
          <w:lang w:val="ru-RU"/>
        </w:rPr>
        <w:t>Если у Вас имеются вопросы касательно исследования, Вы можете в любое время обратиться к _____________________ по номеру ___________________________.</w:t>
      </w:r>
    </w:p>
    <w:p w14:paraId="5234360F" w14:textId="77777777" w:rsidR="00527866" w:rsidRDefault="0068394F">
      <w:pPr>
        <w:pStyle w:val="Body"/>
        <w:spacing w:before="240" w:after="240"/>
        <w:jc w:val="both"/>
      </w:pPr>
      <w:r>
        <w:rPr>
          <w:lang w:val="ru-RU"/>
        </w:rPr>
        <w:t xml:space="preserve">Если у Вас имеются какие-либо вопросы о Ваших правах как субъекта исследования или действиях в случае нанесения вреда Вашему здоровью, Вы можете обратиться к Университет Эмори </w:t>
      </w:r>
      <w:r>
        <w:rPr>
          <w:lang w:val="de-DE"/>
        </w:rPr>
        <w:t xml:space="preserve">IRB </w:t>
      </w:r>
      <w:r>
        <w:rPr>
          <w:lang w:val="ru-RU"/>
        </w:rPr>
        <w:t>по номеру</w:t>
      </w:r>
      <w:r>
        <w:t xml:space="preserve"> 404-712-0720</w:t>
      </w:r>
      <w:r>
        <w:rPr>
          <w:lang w:val="ru-RU"/>
        </w:rPr>
        <w:t>.</w:t>
      </w:r>
    </w:p>
    <w:p w14:paraId="380AC2E7" w14:textId="77777777" w:rsidR="00527866" w:rsidRDefault="0068394F">
      <w:pPr>
        <w:pStyle w:val="Body"/>
        <w:spacing w:before="240" w:after="240"/>
        <w:jc w:val="both"/>
      </w:pPr>
      <w:r>
        <w:rPr>
          <w:lang w:val="ru-RU"/>
        </w:rPr>
        <w:t>Ваше участие в этом исследовании является добровольным, и Вы не подвергнетесь взысканиям и не лишитесь выгод, если откажетесь от участия или решите прекратить его.</w:t>
      </w:r>
    </w:p>
    <w:p w14:paraId="0FE3EF83" w14:textId="77777777" w:rsidR="00527866" w:rsidRDefault="0068394F">
      <w:pPr>
        <w:pStyle w:val="Body"/>
        <w:rPr>
          <w:rFonts w:ascii="Arial" w:eastAsia="Arial" w:hAnsi="Arial" w:cs="Arial"/>
          <w:rtl/>
        </w:rPr>
      </w:pPr>
      <w:r>
        <w:rPr>
          <w:lang w:val="ru-RU"/>
        </w:rPr>
        <w:t>Подписание этого документа означает, что Вам в устной форме было описано научное исследование, включая вышеизложенную информацию, и что Вы добровольно соглашаетесь в нем участвовать.</w:t>
      </w:r>
    </w:p>
    <w:p w14:paraId="36683507" w14:textId="77777777" w:rsidR="00527866" w:rsidRDefault="00527866">
      <w:pPr>
        <w:pStyle w:val="Body"/>
        <w:bidi/>
        <w:jc w:val="center"/>
        <w:rPr>
          <w:rFonts w:ascii="Arial" w:eastAsia="Arial" w:hAnsi="Arial" w:cs="Arial"/>
          <w:sz w:val="32"/>
          <w:szCs w:val="32"/>
          <w:rtl/>
          <w:lang w:val="ar-SA"/>
        </w:rPr>
      </w:pPr>
    </w:p>
    <w:p w14:paraId="56C72F79" w14:textId="77777777" w:rsidR="00527866" w:rsidRDefault="00527866">
      <w:pPr>
        <w:pStyle w:val="Body"/>
        <w:bidi/>
        <w:jc w:val="center"/>
        <w:rPr>
          <w:rFonts w:ascii="Arial" w:eastAsia="Arial" w:hAnsi="Arial" w:cs="Arial"/>
          <w:b/>
          <w:bCs/>
          <w:sz w:val="32"/>
          <w:szCs w:val="32"/>
          <w:rtl/>
        </w:rPr>
      </w:pPr>
    </w:p>
    <w:p w14:paraId="32751E4F" w14:textId="77777777" w:rsidR="00527866" w:rsidRDefault="0068394F">
      <w:pPr>
        <w:pStyle w:val="Body"/>
      </w:pPr>
      <w:proofErr w:type="gramStart"/>
      <w:r>
        <w:t>______________________________</w:t>
      </w:r>
      <w:r>
        <w:tab/>
      </w:r>
      <w:proofErr w:type="gramEnd"/>
      <w:r>
        <w:t>__________________</w:t>
      </w:r>
    </w:p>
    <w:p w14:paraId="52187F03" w14:textId="77777777" w:rsidR="00527866" w:rsidRDefault="0068394F">
      <w:pPr>
        <w:pStyle w:val="Body"/>
      </w:pPr>
      <w:r>
        <w:rPr>
          <w:sz w:val="18"/>
          <w:szCs w:val="18"/>
          <w:lang w:val="ru-RU"/>
        </w:rPr>
        <w:t>Подпись участника</w:t>
      </w:r>
      <w:r>
        <w:rPr>
          <w:sz w:val="18"/>
          <w:szCs w:val="18"/>
        </w:rPr>
        <w:tab/>
      </w:r>
      <w:r>
        <w:rPr>
          <w:sz w:val="18"/>
          <w:szCs w:val="18"/>
        </w:rPr>
        <w:tab/>
      </w:r>
      <w:r>
        <w:rPr>
          <w:sz w:val="18"/>
          <w:szCs w:val="18"/>
        </w:rPr>
        <w:tab/>
      </w:r>
      <w:r>
        <w:rPr>
          <w:sz w:val="18"/>
          <w:szCs w:val="18"/>
          <w:lang w:val="ru-RU"/>
        </w:rPr>
        <w:t>Дата</w:t>
      </w:r>
    </w:p>
    <w:p w14:paraId="10CD666B" w14:textId="77777777" w:rsidR="00527866" w:rsidRDefault="00527866">
      <w:pPr>
        <w:pStyle w:val="Body"/>
        <w:rPr>
          <w:rFonts w:ascii="Calibri" w:eastAsia="Calibri" w:hAnsi="Calibri" w:cs="Calibri"/>
          <w:sz w:val="22"/>
          <w:szCs w:val="22"/>
        </w:rPr>
      </w:pPr>
    </w:p>
    <w:p w14:paraId="32DEBF8F" w14:textId="77777777" w:rsidR="00527866" w:rsidRDefault="00527866">
      <w:pPr>
        <w:pStyle w:val="Body"/>
        <w:bidi/>
        <w:jc w:val="right"/>
        <w:rPr>
          <w:sz w:val="22"/>
          <w:szCs w:val="22"/>
          <w:rtl/>
          <w:lang w:val="ar-SA"/>
        </w:rPr>
      </w:pPr>
    </w:p>
    <w:p w14:paraId="26679CA1" w14:textId="77777777" w:rsidR="00527866" w:rsidRDefault="0068394F">
      <w:pPr>
        <w:pStyle w:val="Body"/>
      </w:pPr>
      <w:proofErr w:type="gramStart"/>
      <w:r>
        <w:t>______________________________</w:t>
      </w:r>
      <w:r>
        <w:tab/>
      </w:r>
      <w:proofErr w:type="gramEnd"/>
      <w:r>
        <w:t>__________________</w:t>
      </w:r>
    </w:p>
    <w:p w14:paraId="6FF0917F" w14:textId="77777777" w:rsidR="00527866" w:rsidRDefault="0068394F">
      <w:pPr>
        <w:pStyle w:val="Body"/>
      </w:pPr>
      <w:r>
        <w:rPr>
          <w:sz w:val="18"/>
          <w:szCs w:val="18"/>
          <w:lang w:val="ru-RU"/>
        </w:rPr>
        <w:t>Подпись свидетеля</w:t>
      </w:r>
      <w:r>
        <w:tab/>
      </w:r>
      <w:r>
        <w:tab/>
      </w:r>
      <w:r>
        <w:tab/>
      </w:r>
      <w:r>
        <w:rPr>
          <w:sz w:val="18"/>
          <w:szCs w:val="18"/>
          <w:lang w:val="ru-RU"/>
        </w:rPr>
        <w:t>Дата</w:t>
      </w:r>
    </w:p>
    <w:p w14:paraId="7B0A9A23" w14:textId="77777777" w:rsidR="00527866" w:rsidRDefault="0068394F">
      <w:pPr>
        <w:pStyle w:val="Body"/>
      </w:pPr>
      <w:r>
        <w:tab/>
      </w:r>
    </w:p>
    <w:sectPr w:rsidR="00527866">
      <w:headerReference w:type="even" r:id="rId10"/>
      <w:headerReference w:type="default" r:id="rId11"/>
      <w:footerReference w:type="even" r:id="rId12"/>
      <w:footerReference w:type="default" r:id="rId13"/>
      <w:headerReference w:type="first" r:id="rId14"/>
      <w:footerReference w:type="first" r:id="rId15"/>
      <w:pgSz w:w="12240" w:h="15840"/>
      <w:pgMar w:top="187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C80B2" w14:textId="77777777" w:rsidR="0068394F" w:rsidRDefault="0068394F">
      <w:r>
        <w:separator/>
      </w:r>
    </w:p>
  </w:endnote>
  <w:endnote w:type="continuationSeparator" w:id="0">
    <w:p w14:paraId="6CF01E9F" w14:textId="77777777" w:rsidR="0068394F" w:rsidRDefault="0068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93BE" w14:textId="77777777" w:rsidR="00010F2F" w:rsidRDefault="0001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3EFF" w14:textId="77777777" w:rsidR="00527866" w:rsidRDefault="0068394F">
    <w:pPr>
      <w:pStyle w:val="Body"/>
      <w:jc w:val="center"/>
      <w:rPr>
        <w:i/>
        <w:iCs/>
        <w:sz w:val="18"/>
        <w:szCs w:val="18"/>
      </w:rPr>
    </w:pPr>
    <w:r>
      <w:rPr>
        <w:noProof/>
        <w:sz w:val="18"/>
        <w:szCs w:val="18"/>
      </w:rPr>
      <mc:AlternateContent>
        <mc:Choice Requires="wps">
          <w:drawing>
            <wp:inline distT="0" distB="0" distL="0" distR="0" wp14:anchorId="3418A74B" wp14:editId="30D6C83B">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0A06AC5C" w14:textId="41255337" w:rsidR="00527866" w:rsidRDefault="0068394F">
    <w:pPr>
      <w:pStyle w:val="Body"/>
    </w:pPr>
    <w:r>
      <w:rPr>
        <w:i/>
        <w:iCs/>
        <w:sz w:val="18"/>
        <w:szCs w:val="18"/>
        <w:lang w:val="de-DE"/>
      </w:rPr>
      <w:t xml:space="preserve">Russian - Version </w:t>
    </w:r>
    <w:r>
      <w:rPr>
        <w:i/>
        <w:iCs/>
        <w:sz w:val="18"/>
        <w:szCs w:val="18"/>
        <w:lang w:val="de-DE"/>
      </w:rPr>
      <w:t>2025-2</w:t>
    </w:r>
    <w:r w:rsidR="00010F2F">
      <w:rPr>
        <w:i/>
        <w:iCs/>
        <w:sz w:val="18"/>
        <w:szCs w:val="18"/>
        <w:lang w:val="de-DE"/>
      </w:rPr>
      <w:t>5</w:t>
    </w:r>
    <w:r>
      <w:rPr>
        <w:i/>
        <w:iCs/>
        <w:sz w:val="18"/>
        <w:szCs w:val="18"/>
        <w:lang w:val="de-DE"/>
      </w:rPr>
      <w:t>-0</w:t>
    </w:r>
    <w:r w:rsidR="00010F2F">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07160" w14:textId="77777777" w:rsidR="00010F2F" w:rsidRDefault="0001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02F2" w14:textId="77777777" w:rsidR="0068394F" w:rsidRDefault="0068394F">
      <w:r>
        <w:separator/>
      </w:r>
    </w:p>
  </w:footnote>
  <w:footnote w:type="continuationSeparator" w:id="0">
    <w:p w14:paraId="699D62D1" w14:textId="77777777" w:rsidR="0068394F" w:rsidRDefault="00683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E33C" w14:textId="77777777" w:rsidR="00010F2F" w:rsidRDefault="00010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462" w14:textId="77777777" w:rsidR="00527866" w:rsidRDefault="0068394F">
    <w:pPr>
      <w:pStyle w:val="Header"/>
      <w:tabs>
        <w:tab w:val="clear" w:pos="9360"/>
        <w:tab w:val="right" w:pos="9340"/>
      </w:tabs>
      <w:rPr>
        <w:color w:val="A6A6A6"/>
        <w:u w:color="A6A6A6"/>
      </w:rPr>
    </w:pPr>
    <w:r>
      <w:rPr>
        <w:noProof/>
        <w:color w:val="A6A6A6"/>
        <w:u w:color="A6A6A6"/>
      </w:rPr>
      <w:drawing>
        <wp:inline distT="0" distB="0" distL="0" distR="0" wp14:anchorId="1DBD6115" wp14:editId="05423641">
          <wp:extent cx="3152633" cy="539064"/>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52633" cy="539064"/>
                  </a:xfrm>
                  <a:prstGeom prst="rect">
                    <a:avLst/>
                  </a:prstGeom>
                  <a:ln w="12700" cap="flat">
                    <a:noFill/>
                    <a:miter lim="400000"/>
                  </a:ln>
                  <a:effectLst/>
                </pic:spPr>
              </pic:pic>
            </a:graphicData>
          </a:graphic>
        </wp:inline>
      </w:drawing>
    </w:r>
  </w:p>
  <w:p w14:paraId="2F8AC61B" w14:textId="77777777" w:rsidR="00527866" w:rsidRDefault="0068394F">
    <w:pPr>
      <w:pStyle w:val="Header"/>
      <w:tabs>
        <w:tab w:val="clear" w:pos="9360"/>
        <w:tab w:val="right" w:pos="9340"/>
      </w:tabs>
    </w:pPr>
    <w:r>
      <w:rPr>
        <w:noProof/>
        <w:color w:val="A6A6A6"/>
        <w:u w:color="A6A6A6"/>
      </w:rPr>
      <mc:AlternateContent>
        <mc:Choice Requires="wps">
          <w:drawing>
            <wp:inline distT="0" distB="0" distL="0" distR="0" wp14:anchorId="58280F80" wp14:editId="13E78652">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DA3D" w14:textId="77777777" w:rsidR="00010F2F" w:rsidRDefault="0001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F4506"/>
    <w:multiLevelType w:val="hybridMultilevel"/>
    <w:tmpl w:val="1B921EEC"/>
    <w:numStyleLink w:val="ImportedStyle2"/>
  </w:abstractNum>
  <w:abstractNum w:abstractNumId="1" w15:restartNumberingAfterBreak="0">
    <w:nsid w:val="434D2F11"/>
    <w:multiLevelType w:val="hybridMultilevel"/>
    <w:tmpl w:val="BDB692BE"/>
    <w:numStyleLink w:val="ImportedStyle3"/>
  </w:abstractNum>
  <w:abstractNum w:abstractNumId="2" w15:restartNumberingAfterBreak="0">
    <w:nsid w:val="44F41387"/>
    <w:multiLevelType w:val="hybridMultilevel"/>
    <w:tmpl w:val="1B921EEC"/>
    <w:numStyleLink w:val="ImportedStyle2"/>
  </w:abstractNum>
  <w:abstractNum w:abstractNumId="3" w15:restartNumberingAfterBreak="0">
    <w:nsid w:val="543B2F11"/>
    <w:multiLevelType w:val="hybridMultilevel"/>
    <w:tmpl w:val="C090FC38"/>
    <w:styleLink w:val="ImportedStyle1"/>
    <w:lvl w:ilvl="0" w:tplc="7F2677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2E7F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D2C1BC">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FFE818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36E7D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20E88C4">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265AB3C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921B9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608154">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7005E6F"/>
    <w:multiLevelType w:val="hybridMultilevel"/>
    <w:tmpl w:val="1B921EEC"/>
    <w:styleLink w:val="ImportedStyle2"/>
    <w:lvl w:ilvl="0" w:tplc="AFDE599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2AF018">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1209022">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E6AC606">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1607204">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676BFF6">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52EBBDE">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12443F2">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97E1FE6">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F109E3"/>
    <w:multiLevelType w:val="hybridMultilevel"/>
    <w:tmpl w:val="C090FC38"/>
    <w:numStyleLink w:val="ImportedStyle1"/>
  </w:abstractNum>
  <w:abstractNum w:abstractNumId="6" w15:restartNumberingAfterBreak="0">
    <w:nsid w:val="777D417B"/>
    <w:multiLevelType w:val="hybridMultilevel"/>
    <w:tmpl w:val="BDB692BE"/>
    <w:styleLink w:val="ImportedStyle3"/>
    <w:lvl w:ilvl="0" w:tplc="1AE2C45E">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37CB4F0">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954AA36">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716572C">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A9745C6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E43A1BF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6FA2090">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6E98B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3E8A1B4">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AB27EB"/>
    <w:multiLevelType w:val="hybridMultilevel"/>
    <w:tmpl w:val="BDB692BE"/>
    <w:numStyleLink w:val="ImportedStyle3"/>
  </w:abstractNum>
  <w:num w:numId="1" w16cid:durableId="292255735">
    <w:abstractNumId w:val="3"/>
  </w:num>
  <w:num w:numId="2" w16cid:durableId="456728804">
    <w:abstractNumId w:val="5"/>
  </w:num>
  <w:num w:numId="3" w16cid:durableId="4065763">
    <w:abstractNumId w:val="4"/>
  </w:num>
  <w:num w:numId="4" w16cid:durableId="1614089812">
    <w:abstractNumId w:val="2"/>
  </w:num>
  <w:num w:numId="5" w16cid:durableId="1889683438">
    <w:abstractNumId w:val="6"/>
  </w:num>
  <w:num w:numId="6" w16cid:durableId="1187866535">
    <w:abstractNumId w:val="1"/>
  </w:num>
  <w:num w:numId="7" w16cid:durableId="1890529480">
    <w:abstractNumId w:val="1"/>
    <w:lvlOverride w:ilvl="0">
      <w:lvl w:ilvl="0" w:tplc="37B0E1CA">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8830170E">
        <w:start w:val="1"/>
        <w:numFmt w:val="bullet"/>
        <w:lvlText w:val="o"/>
        <w:lvlJc w:val="left"/>
        <w:pPr>
          <w:ind w:left="160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8D825F4">
        <w:start w:val="1"/>
        <w:numFmt w:val="bullet"/>
        <w:lvlText w:val="▪"/>
        <w:lvlJc w:val="left"/>
        <w:pPr>
          <w:ind w:left="23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6C66FF60">
        <w:start w:val="1"/>
        <w:numFmt w:val="bullet"/>
        <w:lvlText w:val="•"/>
        <w:lvlJc w:val="left"/>
        <w:pPr>
          <w:ind w:left="30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B83C4962">
        <w:start w:val="1"/>
        <w:numFmt w:val="bullet"/>
        <w:lvlText w:val="o"/>
        <w:lvlJc w:val="left"/>
        <w:pPr>
          <w:ind w:left="376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A61E382C">
        <w:start w:val="1"/>
        <w:numFmt w:val="bullet"/>
        <w:lvlText w:val="▪"/>
        <w:lvlJc w:val="left"/>
        <w:pPr>
          <w:ind w:left="4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671628AA">
        <w:start w:val="1"/>
        <w:numFmt w:val="bullet"/>
        <w:lvlText w:val="•"/>
        <w:lvlJc w:val="left"/>
        <w:pPr>
          <w:ind w:left="52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53FEA81C">
        <w:start w:val="1"/>
        <w:numFmt w:val="bullet"/>
        <w:lvlText w:val="o"/>
        <w:lvlJc w:val="left"/>
        <w:pPr>
          <w:ind w:left="592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C53ABEAA">
        <w:start w:val="1"/>
        <w:numFmt w:val="bullet"/>
        <w:lvlText w:val="▪"/>
        <w:lvlJc w:val="left"/>
        <w:pPr>
          <w:ind w:left="66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7"/>
    <w:lvlOverride w:ilvl="0">
      <w:lvl w:ilvl="0" w:tplc="779644FE">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286E4E30" w:tentative="1">
        <w:start w:val="1"/>
        <w:numFmt w:val="bullet"/>
        <w:lvlText w:val="o"/>
        <w:lvlJc w:val="left"/>
        <w:pPr>
          <w:ind w:left="1440" w:hanging="360"/>
        </w:pPr>
        <w:rPr>
          <w:rFonts w:ascii="Courier New" w:hAnsi="Courier New" w:cs="Courier New" w:hint="default"/>
        </w:rPr>
      </w:lvl>
    </w:lvlOverride>
    <w:lvlOverride w:ilvl="2">
      <w:lvl w:ilvl="2" w:tplc="20B62CF0" w:tentative="1">
        <w:start w:val="1"/>
        <w:numFmt w:val="bullet"/>
        <w:lvlText w:val=""/>
        <w:lvlJc w:val="left"/>
        <w:pPr>
          <w:ind w:left="2160" w:hanging="360"/>
        </w:pPr>
        <w:rPr>
          <w:rFonts w:ascii="Wingdings" w:hAnsi="Wingdings" w:hint="default"/>
        </w:rPr>
      </w:lvl>
    </w:lvlOverride>
    <w:lvlOverride w:ilvl="3">
      <w:lvl w:ilvl="3" w:tplc="7BEC85E2" w:tentative="1">
        <w:start w:val="1"/>
        <w:numFmt w:val="bullet"/>
        <w:lvlText w:val=""/>
        <w:lvlJc w:val="left"/>
        <w:pPr>
          <w:ind w:left="2880" w:hanging="360"/>
        </w:pPr>
        <w:rPr>
          <w:rFonts w:ascii="Symbol" w:hAnsi="Symbol" w:hint="default"/>
        </w:rPr>
      </w:lvl>
    </w:lvlOverride>
    <w:lvlOverride w:ilvl="4">
      <w:lvl w:ilvl="4" w:tplc="954E7D7E" w:tentative="1">
        <w:start w:val="1"/>
        <w:numFmt w:val="bullet"/>
        <w:lvlText w:val="o"/>
        <w:lvlJc w:val="left"/>
        <w:pPr>
          <w:ind w:left="3600" w:hanging="360"/>
        </w:pPr>
        <w:rPr>
          <w:rFonts w:ascii="Courier New" w:hAnsi="Courier New" w:cs="Courier New" w:hint="default"/>
        </w:rPr>
      </w:lvl>
    </w:lvlOverride>
    <w:lvlOverride w:ilvl="5">
      <w:lvl w:ilvl="5" w:tplc="D77A04C8" w:tentative="1">
        <w:start w:val="1"/>
        <w:numFmt w:val="bullet"/>
        <w:lvlText w:val=""/>
        <w:lvlJc w:val="left"/>
        <w:pPr>
          <w:ind w:left="4320" w:hanging="360"/>
        </w:pPr>
        <w:rPr>
          <w:rFonts w:ascii="Wingdings" w:hAnsi="Wingdings" w:hint="default"/>
        </w:rPr>
      </w:lvl>
    </w:lvlOverride>
    <w:lvlOverride w:ilvl="6">
      <w:lvl w:ilvl="6" w:tplc="C290A5D6" w:tentative="1">
        <w:start w:val="1"/>
        <w:numFmt w:val="bullet"/>
        <w:lvlText w:val=""/>
        <w:lvlJc w:val="left"/>
        <w:pPr>
          <w:ind w:left="5040" w:hanging="360"/>
        </w:pPr>
        <w:rPr>
          <w:rFonts w:ascii="Symbol" w:hAnsi="Symbol" w:hint="default"/>
        </w:rPr>
      </w:lvl>
    </w:lvlOverride>
    <w:lvlOverride w:ilvl="7">
      <w:lvl w:ilvl="7" w:tplc="A3CEAC98" w:tentative="1">
        <w:start w:val="1"/>
        <w:numFmt w:val="bullet"/>
        <w:lvlText w:val="o"/>
        <w:lvlJc w:val="left"/>
        <w:pPr>
          <w:ind w:left="5760" w:hanging="360"/>
        </w:pPr>
        <w:rPr>
          <w:rFonts w:ascii="Courier New" w:hAnsi="Courier New" w:cs="Courier New" w:hint="default"/>
        </w:rPr>
      </w:lvl>
    </w:lvlOverride>
    <w:lvlOverride w:ilvl="8">
      <w:lvl w:ilvl="8" w:tplc="AFE8F68A" w:tentative="1">
        <w:start w:val="1"/>
        <w:numFmt w:val="bullet"/>
        <w:lvlText w:val=""/>
        <w:lvlJc w:val="left"/>
        <w:pPr>
          <w:ind w:left="6480" w:hanging="360"/>
        </w:pPr>
        <w:rPr>
          <w:rFonts w:ascii="Wingdings" w:hAnsi="Wingdings" w:hint="default"/>
        </w:rPr>
      </w:lvl>
    </w:lvlOverride>
  </w:num>
  <w:num w:numId="9" w16cid:durableId="74622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866"/>
    <w:rsid w:val="00010F2F"/>
    <w:rsid w:val="003C7A54"/>
    <w:rsid w:val="00527866"/>
    <w:rsid w:val="0068394F"/>
    <w:rsid w:val="00821667"/>
    <w:rsid w:val="008D34EF"/>
    <w:rsid w:val="00BB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192E"/>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68394F"/>
    <w:pPr>
      <w:tabs>
        <w:tab w:val="center" w:pos="4680"/>
        <w:tab w:val="right" w:pos="9360"/>
      </w:tabs>
    </w:pPr>
  </w:style>
  <w:style w:type="character" w:customStyle="1" w:styleId="FooterChar">
    <w:name w:val="Footer Char"/>
    <w:basedOn w:val="DefaultParagraphFont"/>
    <w:link w:val="Footer"/>
    <w:uiPriority w:val="99"/>
    <w:rsid w:val="006839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2</cp:revision>
  <dcterms:created xsi:type="dcterms:W3CDTF">2025-08-25T19:39:00Z</dcterms:created>
  <dcterms:modified xsi:type="dcterms:W3CDTF">2025-08-25T19:39:00Z</dcterms:modified>
</cp:coreProperties>
</file>